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EB1E" w14:textId="1E4119DF" w:rsidR="00DB51D1" w:rsidRPr="0037737E" w:rsidRDefault="00DB51D1" w:rsidP="00DB51D1">
      <w:pPr>
        <w:suppressAutoHyphens/>
        <w:spacing w:after="80"/>
        <w:rPr>
          <w:rFonts w:cstheme="minorHAnsi"/>
          <w:b/>
          <w:smallCaps/>
          <w:spacing w:val="-4"/>
          <w:lang w:val="it-IT"/>
        </w:rPr>
      </w:pPr>
      <w:r w:rsidRPr="0037737E">
        <w:rPr>
          <w:rFonts w:cstheme="minorHAnsi"/>
          <w:b/>
          <w:smallCaps/>
          <w:spacing w:val="-4"/>
          <w:lang w:val="it-IT"/>
        </w:rPr>
        <w:t>Budget Integrato Dipartimento 20</w:t>
      </w:r>
      <w:r>
        <w:rPr>
          <w:rFonts w:cstheme="minorHAnsi"/>
          <w:b/>
          <w:smallCaps/>
          <w:spacing w:val="-4"/>
          <w:lang w:val="it-IT"/>
        </w:rPr>
        <w:t>20</w:t>
      </w:r>
    </w:p>
    <w:p w14:paraId="48FD7DBE" w14:textId="27395D24" w:rsidR="00DB51D1" w:rsidRPr="0037737E" w:rsidRDefault="00DB51D1" w:rsidP="00DB51D1">
      <w:pPr>
        <w:suppressAutoHyphens/>
        <w:spacing w:after="80"/>
        <w:rPr>
          <w:rFonts w:cstheme="minorHAnsi"/>
          <w:b/>
          <w:smallCaps/>
          <w:spacing w:val="-4"/>
          <w:lang w:val="it-IT"/>
        </w:rPr>
      </w:pPr>
      <w:r w:rsidRPr="0037737E">
        <w:rPr>
          <w:rFonts w:cstheme="minorHAnsi"/>
          <w:b/>
          <w:smallCaps/>
          <w:spacing w:val="-4"/>
          <w:lang w:val="it-IT"/>
        </w:rPr>
        <w:t>Richiesta di un assegno di ricerca</w:t>
      </w:r>
    </w:p>
    <w:p w14:paraId="3FCDC36F" w14:textId="13FE8769" w:rsidR="00DB51D1" w:rsidRPr="006361F5" w:rsidRDefault="00DB51D1" w:rsidP="00DB51D1">
      <w:pPr>
        <w:suppressAutoHyphens/>
        <w:spacing w:after="80"/>
        <w:rPr>
          <w:rFonts w:cstheme="minorHAnsi"/>
          <w:b/>
          <w:smallCaps/>
          <w:spacing w:val="-4"/>
          <w:lang w:val="it-IT"/>
        </w:rPr>
      </w:pPr>
      <w:r w:rsidRPr="006361F5">
        <w:rPr>
          <w:rFonts w:cstheme="minorHAnsi"/>
          <w:b/>
          <w:smallCaps/>
          <w:spacing w:val="-4"/>
          <w:lang w:val="it-IT"/>
        </w:rPr>
        <w:t xml:space="preserve">TUTOR: </w:t>
      </w:r>
      <w:r>
        <w:rPr>
          <w:rFonts w:cstheme="minorHAnsi"/>
          <w:b/>
          <w:smallCaps/>
          <w:spacing w:val="-4"/>
          <w:lang w:val="it-IT"/>
        </w:rPr>
        <w:t>Matteo Cerri</w:t>
      </w:r>
    </w:p>
    <w:p w14:paraId="53CF4048" w14:textId="1613F4F3" w:rsidR="00DB51D1" w:rsidRPr="00884B87" w:rsidRDefault="006904FB" w:rsidP="00DB51D1">
      <w:pPr>
        <w:spacing w:after="0" w:line="240" w:lineRule="auto"/>
        <w:jc w:val="both"/>
        <w:rPr>
          <w:rFonts w:cs="Times New Roman"/>
          <w:b/>
          <w:sz w:val="28"/>
          <w:szCs w:val="28"/>
          <w:lang w:val="it-IT"/>
        </w:rPr>
      </w:pPr>
      <w:r>
        <w:rPr>
          <w:rFonts w:cs="Times New Roman"/>
          <w:b/>
          <w:sz w:val="28"/>
          <w:szCs w:val="28"/>
          <w:lang w:val="it-IT"/>
        </w:rPr>
        <w:t xml:space="preserve">Effetti radioprotettivi dell’ipotermia nel trattamento della sindrome acuta da radiazione. </w:t>
      </w:r>
    </w:p>
    <w:p w14:paraId="50E1E485" w14:textId="77777777" w:rsidR="00DB51D1" w:rsidRPr="00884B87" w:rsidRDefault="00DB51D1" w:rsidP="00DB51D1">
      <w:pPr>
        <w:spacing w:after="0" w:line="240" w:lineRule="auto"/>
        <w:jc w:val="both"/>
        <w:rPr>
          <w:rFonts w:cs="Times New Roman"/>
          <w:b/>
          <w:sz w:val="28"/>
          <w:szCs w:val="28"/>
          <w:lang w:val="it-IT"/>
        </w:rPr>
      </w:pPr>
    </w:p>
    <w:p w14:paraId="15B6D94D" w14:textId="2F3A8734" w:rsidR="00DB51D1" w:rsidRPr="00DB51D1" w:rsidRDefault="00DB51D1" w:rsidP="00DB51D1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L’esposizione ad alte dosi di radiazioni ionizzanti è un</w:t>
      </w:r>
      <w:r w:rsidR="006904FB">
        <w:rPr>
          <w:rFonts w:cs="Times New Roman"/>
          <w:lang w:val="it-IT"/>
        </w:rPr>
        <w:t xml:space="preserve">o dei </w:t>
      </w:r>
      <w:r>
        <w:rPr>
          <w:rFonts w:cs="Times New Roman"/>
          <w:lang w:val="it-IT"/>
        </w:rPr>
        <w:t>rischi occupazional</w:t>
      </w:r>
      <w:r w:rsidR="006904FB">
        <w:rPr>
          <w:rFonts w:cs="Times New Roman"/>
          <w:lang w:val="it-IT"/>
        </w:rPr>
        <w:t>i</w:t>
      </w:r>
      <w:r>
        <w:rPr>
          <w:rFonts w:cs="Times New Roman"/>
          <w:lang w:val="it-IT"/>
        </w:rPr>
        <w:t xml:space="preserve"> </w:t>
      </w:r>
      <w:r w:rsidR="006904FB">
        <w:rPr>
          <w:rFonts w:cs="Times New Roman"/>
          <w:lang w:val="it-IT"/>
        </w:rPr>
        <w:t>a cui è esposto il</w:t>
      </w:r>
      <w:r>
        <w:rPr>
          <w:rFonts w:cs="Times New Roman"/>
          <w:lang w:val="it-IT"/>
        </w:rPr>
        <w:t xml:space="preserve"> personale delle centrali nucleari </w:t>
      </w:r>
      <w:r w:rsidR="006904FB">
        <w:rPr>
          <w:rFonts w:cs="Times New Roman"/>
          <w:lang w:val="it-IT"/>
        </w:rPr>
        <w:t xml:space="preserve">oppure coloro che </w:t>
      </w:r>
      <w:r>
        <w:rPr>
          <w:rFonts w:cs="Times New Roman"/>
          <w:lang w:val="it-IT"/>
        </w:rPr>
        <w:t xml:space="preserve">utilizzano materiale radioattivo, in cui </w:t>
      </w:r>
      <w:r w:rsidR="006904FB">
        <w:rPr>
          <w:rFonts w:cs="Times New Roman"/>
          <w:lang w:val="it-IT"/>
        </w:rPr>
        <w:t>l</w:t>
      </w:r>
      <w:r>
        <w:rPr>
          <w:rFonts w:cs="Times New Roman"/>
          <w:lang w:val="it-IT"/>
        </w:rPr>
        <w:t xml:space="preserve">a sindrome acuta da </w:t>
      </w:r>
      <w:proofErr w:type="gramStart"/>
      <w:r w:rsidR="006904FB">
        <w:rPr>
          <w:rFonts w:cs="Times New Roman"/>
          <w:lang w:val="it-IT"/>
        </w:rPr>
        <w:t>radiazione</w:t>
      </w:r>
      <w:r>
        <w:rPr>
          <w:rFonts w:cs="Times New Roman"/>
          <w:lang w:val="it-IT"/>
        </w:rPr>
        <w:t xml:space="preserve">  può</w:t>
      </w:r>
      <w:proofErr w:type="gramEnd"/>
      <w:r>
        <w:rPr>
          <w:rFonts w:cs="Times New Roman"/>
          <w:lang w:val="it-IT"/>
        </w:rPr>
        <w:t xml:space="preserve"> causare gravi </w:t>
      </w:r>
      <w:r w:rsidR="00BD340F">
        <w:rPr>
          <w:rFonts w:cs="Times New Roman"/>
          <w:lang w:val="it-IT"/>
        </w:rPr>
        <w:t>lesioni</w:t>
      </w:r>
      <w:r>
        <w:rPr>
          <w:rFonts w:cs="Times New Roman"/>
          <w:lang w:val="it-IT"/>
        </w:rPr>
        <w:t xml:space="preserve">, </w:t>
      </w:r>
      <w:r w:rsidR="006904FB">
        <w:rPr>
          <w:rFonts w:cs="Times New Roman"/>
          <w:lang w:val="it-IT"/>
        </w:rPr>
        <w:t>che possono portare al decesso</w:t>
      </w:r>
      <w:r>
        <w:rPr>
          <w:rFonts w:cs="Times New Roman"/>
          <w:lang w:val="it-IT"/>
        </w:rPr>
        <w:t xml:space="preserve">. Al momento, non esiste nessun trattamento efficace per prevenire o diminuire il danno da esposizione accidentale a radiazioni. </w:t>
      </w:r>
    </w:p>
    <w:p w14:paraId="291B49B6" w14:textId="0572CC88" w:rsidR="00DB51D1" w:rsidRDefault="00DB51D1" w:rsidP="00DB51D1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Uno studio recentemente pubblicato da </w:t>
      </w:r>
      <w:proofErr w:type="spellStart"/>
      <w:r>
        <w:rPr>
          <w:rFonts w:cs="Times New Roman"/>
          <w:lang w:val="it-IT"/>
        </w:rPr>
        <w:t>Ghosh</w:t>
      </w:r>
      <w:proofErr w:type="spellEnd"/>
      <w:r>
        <w:rPr>
          <w:rFonts w:cs="Times New Roman"/>
          <w:lang w:val="it-IT"/>
        </w:rPr>
        <w:t xml:space="preserve"> e colleghi (</w:t>
      </w:r>
      <w:proofErr w:type="spellStart"/>
      <w:r>
        <w:rPr>
          <w:rFonts w:cs="Times New Roman"/>
          <w:lang w:val="it-IT"/>
        </w:rPr>
        <w:t>Ghosh</w:t>
      </w:r>
      <w:proofErr w:type="spellEnd"/>
      <w:r>
        <w:rPr>
          <w:rFonts w:cs="Times New Roman"/>
          <w:lang w:val="it-IT"/>
        </w:rPr>
        <w:t xml:space="preserve"> et al., 2017) ha </w:t>
      </w:r>
      <w:r w:rsidR="00BD340F">
        <w:rPr>
          <w:rFonts w:cs="Times New Roman"/>
          <w:lang w:val="it-IT"/>
        </w:rPr>
        <w:t xml:space="preserve">mostrato </w:t>
      </w:r>
      <w:r>
        <w:rPr>
          <w:rFonts w:cs="Times New Roman"/>
          <w:lang w:val="it-IT"/>
        </w:rPr>
        <w:t xml:space="preserve">per la prima volta che l’induzione di uno stato di ipotermia/ibernazione immediatamente successivo alla radiazione fornisce un significativo grado di radioresistenza. </w:t>
      </w:r>
    </w:p>
    <w:p w14:paraId="76627163" w14:textId="7DA2A941" w:rsidR="00FC34DE" w:rsidRDefault="00DB51D1" w:rsidP="00FC34DE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Il torpore è uno stato fisiologico caratterizzato da un’attiva riduzione del tasso metabolico, seguita da una riduzione della temperatura, adottato da alcuni mammiferi e uccelli come strategia di sopravvivenza. È stato pi</w:t>
      </w:r>
      <w:r w:rsidR="00FC34DE">
        <w:rPr>
          <w:rFonts w:cs="Times New Roman"/>
          <w:lang w:val="it-IT"/>
        </w:rPr>
        <w:t>ù volte dimostrato (Cerri et</w:t>
      </w:r>
      <w:r w:rsidR="006904FB">
        <w:rPr>
          <w:rFonts w:cs="Times New Roman"/>
          <w:lang w:val="it-IT"/>
        </w:rPr>
        <w:t xml:space="preserve"> al.</w:t>
      </w:r>
      <w:r w:rsidR="00FC34DE">
        <w:rPr>
          <w:rFonts w:cs="Times New Roman"/>
          <w:lang w:val="it-IT"/>
        </w:rPr>
        <w:t xml:space="preserve"> </w:t>
      </w:r>
      <w:proofErr w:type="gramStart"/>
      <w:r w:rsidR="00FC34DE">
        <w:rPr>
          <w:rFonts w:cs="Times New Roman"/>
          <w:lang w:val="it-IT"/>
        </w:rPr>
        <w:t>2016 )</w:t>
      </w:r>
      <w:proofErr w:type="gramEnd"/>
      <w:r w:rsidR="00FC34DE">
        <w:rPr>
          <w:rFonts w:cs="Times New Roman"/>
          <w:lang w:val="it-IT"/>
        </w:rPr>
        <w:t xml:space="preserve">, come durante il periodo ipotermico, gli animali ibernanti abbiano un grado di radioresistenza molto superiore a quello osservato in condizioni </w:t>
      </w:r>
      <w:proofErr w:type="spellStart"/>
      <w:r w:rsidR="00927BC5">
        <w:rPr>
          <w:rFonts w:cs="Times New Roman"/>
          <w:lang w:val="it-IT"/>
        </w:rPr>
        <w:t>eu</w:t>
      </w:r>
      <w:r w:rsidR="00FC34DE">
        <w:rPr>
          <w:rFonts w:cs="Times New Roman"/>
          <w:lang w:val="it-IT"/>
        </w:rPr>
        <w:t>termiche</w:t>
      </w:r>
      <w:proofErr w:type="spellEnd"/>
      <w:r w:rsidR="00FC34DE">
        <w:rPr>
          <w:rFonts w:cs="Times New Roman"/>
          <w:lang w:val="it-IT"/>
        </w:rPr>
        <w:t xml:space="preserve">. Ad ora non è conosciuto il substrato fisiologico di tale fenomeno, tuttavia sono state formulate </w:t>
      </w:r>
      <w:r w:rsidR="00927BC5">
        <w:rPr>
          <w:rFonts w:cs="Times New Roman"/>
          <w:lang w:val="it-IT"/>
        </w:rPr>
        <w:t>alcune</w:t>
      </w:r>
      <w:r w:rsidR="00FC34DE">
        <w:rPr>
          <w:rFonts w:cs="Times New Roman"/>
          <w:lang w:val="it-IT"/>
        </w:rPr>
        <w:t xml:space="preserve"> ipotesi: il DNA è in forma più condensata e perciò meno sensibile alle radiazioni; oppure, la minor disponibilità di ossigeno (a causa della riduzione </w:t>
      </w:r>
      <w:r w:rsidR="00927BC5">
        <w:rPr>
          <w:rFonts w:cs="Times New Roman"/>
          <w:lang w:val="it-IT"/>
        </w:rPr>
        <w:t>dell’attività cardiorespiratoria</w:t>
      </w:r>
      <w:r w:rsidR="00FC34DE">
        <w:rPr>
          <w:rFonts w:cs="Times New Roman"/>
          <w:lang w:val="it-IT"/>
        </w:rPr>
        <w:t xml:space="preserve">) diminuisce la formazione delle specie reattive dell’ossigeno (ROS), che possono causare gravi danni a livello cellulare. Seppur queste ipotesi siano ancora considerate valide, </w:t>
      </w:r>
      <w:proofErr w:type="spellStart"/>
      <w:r w:rsidR="00FC34DE">
        <w:rPr>
          <w:rFonts w:cs="Times New Roman"/>
          <w:lang w:val="it-IT"/>
        </w:rPr>
        <w:t>Ghosh</w:t>
      </w:r>
      <w:proofErr w:type="spellEnd"/>
      <w:r w:rsidR="00FC34DE">
        <w:rPr>
          <w:rFonts w:cs="Times New Roman"/>
          <w:lang w:val="it-IT"/>
        </w:rPr>
        <w:t xml:space="preserve"> e colleghi hanno dimostrato che l’effetto di radioprotezione non è presente solo nell’animale ipotermic</w:t>
      </w:r>
      <w:r w:rsidR="00927BC5">
        <w:rPr>
          <w:rFonts w:cs="Times New Roman"/>
          <w:lang w:val="it-IT"/>
        </w:rPr>
        <w:t>o</w:t>
      </w:r>
      <w:r w:rsidR="00FC34DE">
        <w:rPr>
          <w:rFonts w:cs="Times New Roman"/>
          <w:lang w:val="it-IT"/>
        </w:rPr>
        <w:t xml:space="preserve">, ma anche nell’animale </w:t>
      </w:r>
      <w:proofErr w:type="spellStart"/>
      <w:r w:rsidR="00FC34DE">
        <w:rPr>
          <w:rFonts w:cs="Times New Roman"/>
          <w:lang w:val="it-IT"/>
        </w:rPr>
        <w:t>eutermico</w:t>
      </w:r>
      <w:proofErr w:type="spellEnd"/>
      <w:r w:rsidR="00FC34DE">
        <w:rPr>
          <w:rFonts w:cs="Times New Roman"/>
          <w:lang w:val="it-IT"/>
        </w:rPr>
        <w:t xml:space="preserve"> al momento della radiazione, </w:t>
      </w:r>
      <w:r w:rsidR="00927BC5">
        <w:rPr>
          <w:rFonts w:cs="Times New Roman"/>
          <w:lang w:val="it-IT"/>
        </w:rPr>
        <w:t xml:space="preserve">ma </w:t>
      </w:r>
      <w:r w:rsidR="00FC34DE">
        <w:rPr>
          <w:rFonts w:cs="Times New Roman"/>
          <w:lang w:val="it-IT"/>
        </w:rPr>
        <w:t>che viene successivamente e in modo tempestivo (fino a 3h) indotto in stato di ipotermia</w:t>
      </w:r>
      <w:r w:rsidRPr="00DB51D1">
        <w:rPr>
          <w:rFonts w:cs="Times New Roman"/>
          <w:lang w:val="it-IT"/>
        </w:rPr>
        <w:t xml:space="preserve"> (</w:t>
      </w:r>
      <w:proofErr w:type="spellStart"/>
      <w:r w:rsidRPr="00DB51D1">
        <w:rPr>
          <w:rFonts w:cs="Times New Roman"/>
          <w:lang w:val="it-IT"/>
        </w:rPr>
        <w:t>Ghosh</w:t>
      </w:r>
      <w:proofErr w:type="spellEnd"/>
      <w:r w:rsidRPr="00DB51D1">
        <w:rPr>
          <w:rFonts w:cs="Times New Roman"/>
          <w:lang w:val="it-IT"/>
        </w:rPr>
        <w:t xml:space="preserve"> et al., 2017). </w:t>
      </w:r>
      <w:r w:rsidR="00FC34DE">
        <w:rPr>
          <w:rFonts w:cs="Times New Roman"/>
          <w:lang w:val="it-IT"/>
        </w:rPr>
        <w:t xml:space="preserve">Anche in questo caso il meccanismo fisiologico non è chiaro, è tuttavia ragionevole ipotizzare che si tratti di un meccanismo di riparazione </w:t>
      </w:r>
      <w:r w:rsidR="00BD340F">
        <w:rPr>
          <w:rFonts w:cs="Times New Roman"/>
          <w:lang w:val="it-IT"/>
        </w:rPr>
        <w:t xml:space="preserve">attiva </w:t>
      </w:r>
      <w:r w:rsidR="00FC34DE">
        <w:rPr>
          <w:rFonts w:cs="Times New Roman"/>
          <w:lang w:val="it-IT"/>
        </w:rPr>
        <w:t>del danno del DNA. Questi dati, confermati al momento solo nell’ibernante naturale, aprono nuove possibilità sul trattamento dell’esposizione accidentale a radiazioni ionizzanti, oltre a contribuire alla comprensione del meccanismo di radioprotezione nell’ibernazione</w:t>
      </w:r>
      <w:r w:rsidR="00806FF9">
        <w:rPr>
          <w:rFonts w:cs="Times New Roman"/>
          <w:lang w:val="it-IT"/>
        </w:rPr>
        <w:t>.</w:t>
      </w:r>
    </w:p>
    <w:p w14:paraId="282E0D58" w14:textId="48695A14" w:rsidR="00CA537E" w:rsidRDefault="00806FF9" w:rsidP="00806FF9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Presso il nostro laboratorio è stato indotto </w:t>
      </w:r>
      <w:r w:rsidR="00927BC5">
        <w:rPr>
          <w:rFonts w:cs="Times New Roman"/>
          <w:lang w:val="it-IT"/>
        </w:rPr>
        <w:t xml:space="preserve">nel ratto, animale non ibernante, </w:t>
      </w:r>
      <w:r>
        <w:rPr>
          <w:rFonts w:cs="Times New Roman"/>
          <w:lang w:val="it-IT"/>
        </w:rPr>
        <w:t>uno stato simile al torpore</w:t>
      </w:r>
      <w:r w:rsidR="00927BC5">
        <w:rPr>
          <w:rFonts w:cs="Times New Roman"/>
          <w:lang w:val="it-IT"/>
        </w:rPr>
        <w:t xml:space="preserve"> </w:t>
      </w:r>
      <w:r w:rsidR="00927BC5" w:rsidRPr="00DB51D1">
        <w:rPr>
          <w:rFonts w:cs="Times New Roman"/>
          <w:lang w:val="it-IT"/>
        </w:rPr>
        <w:t>(Cerri et al., 2013)</w:t>
      </w:r>
      <w:r>
        <w:rPr>
          <w:rFonts w:cs="Times New Roman"/>
          <w:lang w:val="it-IT"/>
        </w:rPr>
        <w:t>, chiamato</w:t>
      </w:r>
      <w:r w:rsidR="00927BC5">
        <w:rPr>
          <w:rFonts w:cs="Times New Roman"/>
          <w:lang w:val="it-IT"/>
        </w:rPr>
        <w:t xml:space="preserve"> successivamente</w:t>
      </w:r>
      <w:r>
        <w:rPr>
          <w:rFonts w:cs="Times New Roman"/>
          <w:lang w:val="it-IT"/>
        </w:rPr>
        <w:t xml:space="preserve"> torpore sintetico</w:t>
      </w:r>
      <w:r w:rsidR="00DB51D1" w:rsidRPr="00DB51D1">
        <w:rPr>
          <w:rFonts w:cs="Times New Roman"/>
          <w:lang w:val="it-IT"/>
        </w:rPr>
        <w:t xml:space="preserve"> (Cerri, 2017)</w:t>
      </w:r>
      <w:r>
        <w:rPr>
          <w:rFonts w:cs="Times New Roman"/>
          <w:lang w:val="it-IT"/>
        </w:rPr>
        <w:t>, in cui è stato confermato un significativo aumento di radioresistenza</w:t>
      </w:r>
      <w:r w:rsidR="00927BC5">
        <w:rPr>
          <w:rFonts w:cs="Times New Roman"/>
          <w:lang w:val="it-IT"/>
        </w:rPr>
        <w:t xml:space="preserve"> durante il</w:t>
      </w:r>
      <w:r>
        <w:rPr>
          <w:rFonts w:cs="Times New Roman"/>
          <w:lang w:val="it-IT"/>
        </w:rPr>
        <w:t xml:space="preserve"> periodo ipotermico </w:t>
      </w:r>
      <w:r w:rsidR="00DB51D1" w:rsidRPr="00DB51D1">
        <w:rPr>
          <w:rFonts w:cs="Times New Roman"/>
          <w:lang w:val="it-IT"/>
        </w:rPr>
        <w:t>(</w:t>
      </w:r>
      <w:proofErr w:type="spellStart"/>
      <w:r w:rsidR="00DB51D1" w:rsidRPr="00DB51D1">
        <w:rPr>
          <w:rFonts w:cs="Times New Roman"/>
          <w:lang w:val="it-IT"/>
        </w:rPr>
        <w:t>Tinganelli</w:t>
      </w:r>
      <w:proofErr w:type="spellEnd"/>
      <w:r w:rsidR="00DB51D1" w:rsidRPr="00DB51D1">
        <w:rPr>
          <w:rFonts w:cs="Times New Roman"/>
          <w:lang w:val="it-IT"/>
        </w:rPr>
        <w:t xml:space="preserve"> et al., 2019)</w:t>
      </w:r>
      <w:r>
        <w:rPr>
          <w:rFonts w:cs="Times New Roman"/>
          <w:lang w:val="it-IT"/>
        </w:rPr>
        <w:t xml:space="preserve">. Questo dato suggerisce che il denominatore comune del fenomeno sia l’ipotermia, e non un meccanismo esclusivo dell’ibernante naturale. </w:t>
      </w:r>
    </w:p>
    <w:p w14:paraId="0FB29122" w14:textId="77777777" w:rsidR="00CA537E" w:rsidRDefault="00CA537E" w:rsidP="00806FF9">
      <w:pPr>
        <w:spacing w:after="0" w:line="240" w:lineRule="auto"/>
        <w:ind w:firstLine="180"/>
        <w:jc w:val="both"/>
        <w:rPr>
          <w:rFonts w:cs="Times New Roman"/>
          <w:lang w:val="it-IT"/>
        </w:rPr>
      </w:pPr>
    </w:p>
    <w:p w14:paraId="1461DD18" w14:textId="53F500D3" w:rsidR="00DB51D1" w:rsidRDefault="00CA537E" w:rsidP="00806FF9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Q</w:t>
      </w:r>
      <w:r w:rsidR="00806FF9">
        <w:rPr>
          <w:rFonts w:cs="Times New Roman"/>
          <w:lang w:val="it-IT"/>
        </w:rPr>
        <w:t xml:space="preserve">uesto progetto si propone di investigare se anche nel torpore sintetico è possibile ridurre il danno indotto da radiazioni ionizzanti, inducendo l’ipotermia solo </w:t>
      </w:r>
      <w:r w:rsidR="00927BC5">
        <w:rPr>
          <w:rFonts w:cs="Times New Roman"/>
          <w:lang w:val="it-IT"/>
        </w:rPr>
        <w:t>successivamente</w:t>
      </w:r>
      <w:r w:rsidR="00806FF9">
        <w:rPr>
          <w:rFonts w:cs="Times New Roman"/>
          <w:lang w:val="it-IT"/>
        </w:rPr>
        <w:t xml:space="preserve"> all’irraggiamento, e non durante. </w:t>
      </w:r>
      <w:r w:rsidR="007C4B95">
        <w:rPr>
          <w:rFonts w:cs="Times New Roman"/>
          <w:lang w:val="it-IT"/>
        </w:rPr>
        <w:t xml:space="preserve">Inoltre, si procederà a valutare se l’effetto protettivo possa già essere presente per ipotermie modeste o se sia necessaria un’ipotermia più profonda. </w:t>
      </w:r>
      <w:r w:rsidR="00806FF9">
        <w:rPr>
          <w:rFonts w:cs="Times New Roman"/>
          <w:lang w:val="it-IT"/>
        </w:rPr>
        <w:t xml:space="preserve">Qualora questo dato venisse confermato, l’ipotermia potrebbe rivelarsi un </w:t>
      </w:r>
      <w:r w:rsidR="00927BC5">
        <w:rPr>
          <w:rFonts w:cs="Times New Roman"/>
          <w:lang w:val="it-IT"/>
        </w:rPr>
        <w:t>utile</w:t>
      </w:r>
      <w:r w:rsidR="00806FF9">
        <w:rPr>
          <w:rFonts w:cs="Times New Roman"/>
          <w:lang w:val="it-IT"/>
        </w:rPr>
        <w:t xml:space="preserve"> strumento per il trattamento acuto ed emergenziale della sindrome acuta da radiazioni in seguito all’esposizione accidentale a grandi dosi di radiazioni ionizzanti.</w:t>
      </w:r>
      <w:r w:rsidR="007C4B95">
        <w:rPr>
          <w:rFonts w:cs="Times New Roman"/>
          <w:lang w:val="it-IT"/>
        </w:rPr>
        <w:t xml:space="preserve"> </w:t>
      </w:r>
    </w:p>
    <w:p w14:paraId="11849E06" w14:textId="27AF196F" w:rsidR="00CA537E" w:rsidRDefault="00CA537E" w:rsidP="00806FF9">
      <w:pPr>
        <w:spacing w:after="0" w:line="240" w:lineRule="auto"/>
        <w:ind w:firstLine="180"/>
        <w:jc w:val="both"/>
        <w:rPr>
          <w:rFonts w:cs="Times New Roman"/>
          <w:lang w:val="it-IT"/>
        </w:rPr>
      </w:pPr>
    </w:p>
    <w:p w14:paraId="036F7538" w14:textId="6582FCE5" w:rsidR="00CA537E" w:rsidRDefault="00CA537E" w:rsidP="00806FF9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 w:rsidRPr="00884B87">
        <w:rPr>
          <w:rFonts w:cs="Times New Roman"/>
          <w:lang w:val="it-IT"/>
        </w:rPr>
        <w:t xml:space="preserve">Verrà utilizzato </w:t>
      </w:r>
      <w:r>
        <w:rPr>
          <w:rFonts w:cs="Times New Roman"/>
          <w:lang w:val="it-IT"/>
        </w:rPr>
        <w:t>il</w:t>
      </w:r>
      <w:r w:rsidRPr="00884B87">
        <w:rPr>
          <w:rFonts w:cs="Times New Roman"/>
          <w:lang w:val="it-IT"/>
        </w:rPr>
        <w:t xml:space="preserve"> protocollo di induzione del torpore sintetico nel ratto, già ampiamente validato nel nostro laboratorio </w:t>
      </w:r>
      <w:r>
        <w:rPr>
          <w:rFonts w:cs="Times New Roman"/>
        </w:rPr>
        <w:fldChar w:fldCharType="begin">
          <w:fldData xml:space="preserve">PEVuZE5vdGU+PENpdGU+PEF1dGhvcj5DZXJyaTwvQXV0aG9yPjxZZWFyPjIwMTM8L1llYXI+PFJl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</w:fldData>
        </w:fldChar>
      </w:r>
      <w:r w:rsidRPr="00884B87">
        <w:rPr>
          <w:rFonts w:cs="Times New Roman"/>
          <w:lang w:val="it-IT"/>
        </w:rPr>
        <w:instrText xml:space="preserve"> ADDIN EN.CITE </w:instrText>
      </w:r>
      <w:r>
        <w:rPr>
          <w:rFonts w:cs="Times New Roman"/>
        </w:rPr>
        <w:fldChar w:fldCharType="begin">
          <w:fldData xml:space="preserve">PEVuZE5vdGU+PENpdGU+PEF1dGhvcj5DZXJyaTwvQXV0aG9yPjxZZWFyPjIwMTM8L1llYXI+PFJl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</w:fldData>
        </w:fldChar>
      </w:r>
      <w:r w:rsidRPr="00884B87">
        <w:rPr>
          <w:rFonts w:cs="Times New Roman"/>
          <w:lang w:val="it-IT"/>
        </w:rPr>
        <w:instrText xml:space="preserve"> ADDIN EN.CITE.DATA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884B87">
        <w:rPr>
          <w:rFonts w:cs="Times New Roman"/>
          <w:noProof/>
          <w:lang w:val="it-IT"/>
        </w:rPr>
        <w:t>(Cerri et al., 2013)</w:t>
      </w:r>
      <w:r>
        <w:rPr>
          <w:rFonts w:cs="Times New Roman"/>
        </w:rPr>
        <w:fldChar w:fldCharType="end"/>
      </w:r>
      <w:r w:rsidRPr="00495F0B">
        <w:rPr>
          <w:rFonts w:cs="Times New Roman"/>
          <w:lang w:val="it-IT"/>
        </w:rPr>
        <w:t xml:space="preserve"> che </w:t>
      </w:r>
      <w:r>
        <w:rPr>
          <w:rFonts w:cs="Times New Roman"/>
          <w:lang w:val="it-IT"/>
        </w:rPr>
        <w:t xml:space="preserve">consiste nel blocco farmacologico della struttura del tronco encefalico </w:t>
      </w:r>
      <w:proofErr w:type="spellStart"/>
      <w:r>
        <w:rPr>
          <w:rFonts w:cs="Times New Roman"/>
          <w:lang w:val="it-IT"/>
        </w:rPr>
        <w:t>Raphe</w:t>
      </w:r>
      <w:proofErr w:type="spellEnd"/>
      <w:r>
        <w:rPr>
          <w:rFonts w:cs="Times New Roman"/>
          <w:lang w:val="it-IT"/>
        </w:rPr>
        <w:t xml:space="preserve"> </w:t>
      </w:r>
      <w:proofErr w:type="spellStart"/>
      <w:r>
        <w:rPr>
          <w:rFonts w:cs="Times New Roman"/>
          <w:lang w:val="it-IT"/>
        </w:rPr>
        <w:t>Pallidus</w:t>
      </w:r>
      <w:proofErr w:type="spellEnd"/>
      <w:r>
        <w:rPr>
          <w:rFonts w:cs="Times New Roman"/>
          <w:lang w:val="it-IT"/>
        </w:rPr>
        <w:t xml:space="preserve">, sede di </w:t>
      </w:r>
      <w:proofErr w:type="spellStart"/>
      <w:r>
        <w:rPr>
          <w:rFonts w:cs="Times New Roman"/>
          <w:lang w:val="it-IT"/>
        </w:rPr>
        <w:t>premotoneuroni</w:t>
      </w:r>
      <w:proofErr w:type="spellEnd"/>
      <w:r>
        <w:rPr>
          <w:rFonts w:cs="Times New Roman"/>
          <w:lang w:val="it-IT"/>
        </w:rPr>
        <w:t xml:space="preserve"> che controllano gli effettori termogenici, causando </w:t>
      </w:r>
      <w:r w:rsidR="00927BC5">
        <w:rPr>
          <w:rFonts w:cs="Times New Roman"/>
          <w:lang w:val="it-IT"/>
        </w:rPr>
        <w:t>la</w:t>
      </w:r>
      <w:r>
        <w:rPr>
          <w:rFonts w:cs="Times New Roman"/>
          <w:lang w:val="it-IT"/>
        </w:rPr>
        <w:t xml:space="preserve"> sospensione della risposta </w:t>
      </w:r>
      <w:proofErr w:type="spellStart"/>
      <w:r>
        <w:rPr>
          <w:rFonts w:cs="Times New Roman"/>
          <w:lang w:val="it-IT"/>
        </w:rPr>
        <w:t>termoregolatoria</w:t>
      </w:r>
      <w:proofErr w:type="spellEnd"/>
      <w:r>
        <w:rPr>
          <w:rFonts w:cs="Times New Roman"/>
          <w:lang w:val="it-IT"/>
        </w:rPr>
        <w:t>. Al fine di verificare se la radioprotezione sia un effetto passivo causato esclusivamente dall’ipotermia, quest’ultima verrà indotta in un gruppo di animali tramite la somministrazione di un gas anestetico (</w:t>
      </w:r>
      <w:proofErr w:type="spellStart"/>
      <w:r>
        <w:rPr>
          <w:rFonts w:cs="Times New Roman"/>
          <w:lang w:val="it-IT"/>
        </w:rPr>
        <w:t>isoflurano</w:t>
      </w:r>
      <w:proofErr w:type="spellEnd"/>
      <w:r w:rsidR="00241469">
        <w:rPr>
          <w:rFonts w:cs="Times New Roman"/>
          <w:lang w:val="it-IT"/>
        </w:rPr>
        <w:t xml:space="preserve">), in cui la riduzione della temperatura è puramente passiva e non regolata centralmente. Inoltre, gli animali verranno studiati a due temperature ambientali diverse, 23°C e 30°C al fine di valutare se anche la profondità dell’ipotermia, oltre alla sua durata, </w:t>
      </w:r>
      <w:r w:rsidR="00927BC5">
        <w:rPr>
          <w:rFonts w:cs="Times New Roman"/>
          <w:lang w:val="it-IT"/>
        </w:rPr>
        <w:t>è in grado di modificare l’entità della radioprotezione.</w:t>
      </w:r>
      <w:r w:rsidR="00241469">
        <w:rPr>
          <w:rFonts w:cs="Times New Roman"/>
          <w:lang w:val="it-IT"/>
        </w:rPr>
        <w:t xml:space="preserve"> </w:t>
      </w:r>
    </w:p>
    <w:p w14:paraId="43D186BE" w14:textId="582B0C66" w:rsidR="00CA537E" w:rsidRDefault="00CA537E" w:rsidP="00806FF9">
      <w:pPr>
        <w:spacing w:after="0" w:line="240" w:lineRule="auto"/>
        <w:ind w:firstLine="180"/>
        <w:jc w:val="both"/>
        <w:rPr>
          <w:rFonts w:cs="Times New Roman"/>
          <w:lang w:val="it-IT"/>
        </w:rPr>
      </w:pPr>
    </w:p>
    <w:p w14:paraId="3F553278" w14:textId="77777777" w:rsidR="006904FB" w:rsidRDefault="006904FB" w:rsidP="00241469">
      <w:pPr>
        <w:spacing w:after="0" w:line="240" w:lineRule="auto"/>
        <w:jc w:val="both"/>
        <w:rPr>
          <w:rFonts w:cs="Times New Roman"/>
          <w:b/>
          <w:lang w:val="it-IT"/>
        </w:rPr>
      </w:pPr>
    </w:p>
    <w:p w14:paraId="7835A60D" w14:textId="77777777" w:rsidR="006904FB" w:rsidRDefault="006904FB" w:rsidP="00241469">
      <w:pPr>
        <w:spacing w:after="0" w:line="240" w:lineRule="auto"/>
        <w:jc w:val="both"/>
        <w:rPr>
          <w:rFonts w:cs="Times New Roman"/>
          <w:b/>
          <w:lang w:val="it-IT"/>
        </w:rPr>
      </w:pPr>
    </w:p>
    <w:p w14:paraId="08D3A280" w14:textId="427E0940" w:rsidR="00241469" w:rsidRPr="004F5E84" w:rsidRDefault="00241469" w:rsidP="00241469">
      <w:pPr>
        <w:spacing w:after="0" w:line="240" w:lineRule="auto"/>
        <w:jc w:val="both"/>
        <w:rPr>
          <w:rFonts w:cs="Times New Roman"/>
          <w:b/>
          <w:lang w:val="it-IT"/>
        </w:rPr>
      </w:pPr>
      <w:r w:rsidRPr="004F5E84">
        <w:rPr>
          <w:rFonts w:cs="Times New Roman"/>
          <w:b/>
          <w:lang w:val="it-IT"/>
        </w:rPr>
        <w:t xml:space="preserve">Procedure sperimentali </w:t>
      </w:r>
    </w:p>
    <w:p w14:paraId="06879C0B" w14:textId="649795F1" w:rsidR="00CA537E" w:rsidRDefault="00241469" w:rsidP="00241469">
      <w:pPr>
        <w:spacing w:after="0" w:line="240" w:lineRule="auto"/>
        <w:jc w:val="both"/>
        <w:rPr>
          <w:rFonts w:cs="Times New Roman"/>
          <w:lang w:val="it-IT"/>
        </w:rPr>
      </w:pPr>
      <w:r w:rsidRPr="00884B87">
        <w:rPr>
          <w:rFonts w:cs="Times New Roman"/>
          <w:lang w:val="it-IT"/>
        </w:rPr>
        <w:t xml:space="preserve">Per tutti gli esperimenti, gli animali verranno sottoposti ad intervento chirurgico in anestesia generale per l’impianto di una </w:t>
      </w:r>
      <w:proofErr w:type="spellStart"/>
      <w:r w:rsidRPr="00884B87">
        <w:rPr>
          <w:rFonts w:cs="Times New Roman"/>
          <w:lang w:val="it-IT"/>
        </w:rPr>
        <w:t>microcannula</w:t>
      </w:r>
      <w:proofErr w:type="spellEnd"/>
      <w:r w:rsidRPr="00884B87">
        <w:rPr>
          <w:rFonts w:cs="Times New Roman"/>
          <w:lang w:val="it-IT"/>
        </w:rPr>
        <w:t xml:space="preserve"> nel </w:t>
      </w:r>
      <w:proofErr w:type="spellStart"/>
      <w:r w:rsidRPr="00884B87">
        <w:rPr>
          <w:rFonts w:cs="Times New Roman"/>
          <w:lang w:val="it-IT"/>
        </w:rPr>
        <w:t>Raphe</w:t>
      </w:r>
      <w:proofErr w:type="spellEnd"/>
      <w:r w:rsidRPr="00884B87">
        <w:rPr>
          <w:rFonts w:cs="Times New Roman"/>
          <w:lang w:val="it-IT"/>
        </w:rPr>
        <w:t xml:space="preserve"> </w:t>
      </w:r>
      <w:proofErr w:type="spellStart"/>
      <w:r w:rsidRPr="00884B87">
        <w:rPr>
          <w:rFonts w:cs="Times New Roman"/>
          <w:lang w:val="it-IT"/>
        </w:rPr>
        <w:t>Pallidus</w:t>
      </w:r>
      <w:proofErr w:type="spellEnd"/>
      <w:r w:rsidRPr="00884B87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ed un sensore di temperatura telemetrico intraperitoneale (</w:t>
      </w:r>
      <w:proofErr w:type="spellStart"/>
      <w:r>
        <w:rPr>
          <w:rFonts w:cs="Times New Roman"/>
          <w:lang w:val="it-IT"/>
        </w:rPr>
        <w:t>Anipill</w:t>
      </w:r>
      <w:proofErr w:type="spellEnd"/>
      <w:r>
        <w:rPr>
          <w:rFonts w:cs="Times New Roman"/>
          <w:lang w:val="it-IT"/>
        </w:rPr>
        <w:t xml:space="preserve">, </w:t>
      </w:r>
      <w:proofErr w:type="spellStart"/>
      <w:r>
        <w:rPr>
          <w:rFonts w:cs="Times New Roman"/>
          <w:lang w:val="it-IT"/>
        </w:rPr>
        <w:t>Bodycap</w:t>
      </w:r>
      <w:proofErr w:type="spellEnd"/>
      <w:r>
        <w:rPr>
          <w:rFonts w:cs="Times New Roman"/>
          <w:lang w:val="it-IT"/>
        </w:rPr>
        <w:t>)</w:t>
      </w:r>
      <w:r w:rsidRPr="00884B87">
        <w:rPr>
          <w:rFonts w:cs="Times New Roman"/>
          <w:lang w:val="it-IT"/>
        </w:rPr>
        <w:t xml:space="preserve">. Dopo una settimana di recupero, gli animali verranno </w:t>
      </w:r>
      <w:r w:rsidR="007C4B95">
        <w:rPr>
          <w:rFonts w:cs="Times New Roman"/>
          <w:lang w:val="it-IT"/>
        </w:rPr>
        <w:t>mantenuti in un ambiente</w:t>
      </w:r>
      <w:r w:rsidR="007C4B95" w:rsidRPr="00884B87">
        <w:rPr>
          <w:rFonts w:cs="Times New Roman"/>
          <w:lang w:val="it-IT"/>
        </w:rPr>
        <w:t xml:space="preserve"> </w:t>
      </w:r>
      <w:r w:rsidRPr="00884B87">
        <w:rPr>
          <w:rFonts w:cs="Times New Roman"/>
          <w:lang w:val="it-IT"/>
        </w:rPr>
        <w:t xml:space="preserve">ad una </w:t>
      </w:r>
      <w:r>
        <w:rPr>
          <w:rFonts w:cs="Times New Roman"/>
          <w:lang w:val="it-IT"/>
        </w:rPr>
        <w:t>temperatura ambientale di 23°C</w:t>
      </w:r>
      <w:r w:rsidR="007C4B95">
        <w:rPr>
          <w:rFonts w:cs="Times New Roman"/>
          <w:lang w:val="it-IT"/>
        </w:rPr>
        <w:t xml:space="preserve"> (per ipotermia profonda)</w:t>
      </w:r>
      <w:r>
        <w:rPr>
          <w:rFonts w:cs="Times New Roman"/>
          <w:lang w:val="it-IT"/>
        </w:rPr>
        <w:t xml:space="preserve"> o 30°C</w:t>
      </w:r>
      <w:r w:rsidR="007C4B95">
        <w:rPr>
          <w:rFonts w:cs="Times New Roman"/>
          <w:lang w:val="it-IT"/>
        </w:rPr>
        <w:t xml:space="preserve"> (per ipotermia moderata)</w:t>
      </w:r>
      <w:r w:rsidRPr="00884B87">
        <w:rPr>
          <w:rFonts w:cs="Times New Roman"/>
          <w:lang w:val="it-IT"/>
        </w:rPr>
        <w:t>, e</w:t>
      </w:r>
      <w:r>
        <w:rPr>
          <w:rFonts w:cs="Times New Roman"/>
          <w:lang w:val="it-IT"/>
        </w:rPr>
        <w:t xml:space="preserve"> verranno irraggiati con una dose di 3 </w:t>
      </w:r>
      <w:proofErr w:type="spellStart"/>
      <w:r>
        <w:rPr>
          <w:rFonts w:cs="Times New Roman"/>
          <w:lang w:val="it-IT"/>
        </w:rPr>
        <w:t>Gy</w:t>
      </w:r>
      <w:proofErr w:type="spellEnd"/>
      <w:r w:rsidR="00BD340F">
        <w:rPr>
          <w:rFonts w:cs="Times New Roman"/>
          <w:lang w:val="it-IT"/>
        </w:rPr>
        <w:t xml:space="preserve"> </w:t>
      </w:r>
      <w:r w:rsidR="007C4B95">
        <w:rPr>
          <w:rFonts w:cs="Times New Roman"/>
          <w:lang w:val="it-IT"/>
        </w:rPr>
        <w:t xml:space="preserve">di raggi X presso il servizio di radioterapia dell’Ospedale </w:t>
      </w:r>
      <w:proofErr w:type="spellStart"/>
      <w:proofErr w:type="gramStart"/>
      <w:r w:rsidR="007C4B95">
        <w:rPr>
          <w:rFonts w:cs="Times New Roman"/>
          <w:lang w:val="it-IT"/>
        </w:rPr>
        <w:t>S.Orsola</w:t>
      </w:r>
      <w:proofErr w:type="spellEnd"/>
      <w:proofErr w:type="gramEnd"/>
      <w:r w:rsidR="007C4B95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. Al termine dell’irraggiamento, gli animali verranno indotti in uno stato di torpore sintetico</w:t>
      </w:r>
      <w:r w:rsidRPr="00884B87">
        <w:rPr>
          <w:rFonts w:cs="Times New Roman"/>
          <w:lang w:val="it-IT"/>
        </w:rPr>
        <w:t xml:space="preserve"> mediante ripetute </w:t>
      </w:r>
      <w:proofErr w:type="spellStart"/>
      <w:r w:rsidRPr="00884B87">
        <w:rPr>
          <w:rFonts w:cs="Times New Roman"/>
          <w:lang w:val="it-IT"/>
        </w:rPr>
        <w:t>microiniezioni</w:t>
      </w:r>
      <w:proofErr w:type="spellEnd"/>
      <w:r w:rsidRPr="00884B87">
        <w:rPr>
          <w:rFonts w:cs="Times New Roman"/>
          <w:lang w:val="it-IT"/>
        </w:rPr>
        <w:t xml:space="preserve"> d</w:t>
      </w:r>
      <w:r>
        <w:rPr>
          <w:rFonts w:cs="Times New Roman"/>
          <w:lang w:val="it-IT"/>
        </w:rPr>
        <w:t>i un agonista GABA</w:t>
      </w:r>
      <w:r w:rsidRPr="000F2064">
        <w:rPr>
          <w:rFonts w:cs="Times New Roman"/>
          <w:vertAlign w:val="subscript"/>
          <w:lang w:val="it-IT"/>
        </w:rPr>
        <w:t>A</w:t>
      </w:r>
      <w:r>
        <w:rPr>
          <w:rFonts w:cs="Times New Roman"/>
          <w:lang w:val="it-IT"/>
        </w:rPr>
        <w:t>-</w:t>
      </w:r>
      <w:proofErr w:type="spellStart"/>
      <w:r w:rsidRPr="00884B87">
        <w:rPr>
          <w:rFonts w:cs="Times New Roman"/>
          <w:lang w:val="it-IT"/>
        </w:rPr>
        <w:t>ergico</w:t>
      </w:r>
      <w:proofErr w:type="spellEnd"/>
      <w:r w:rsidRPr="00884B87">
        <w:rPr>
          <w:rFonts w:cs="Times New Roman"/>
          <w:lang w:val="it-IT"/>
        </w:rPr>
        <w:t xml:space="preserve"> nel </w:t>
      </w:r>
      <w:proofErr w:type="spellStart"/>
      <w:r w:rsidRPr="00884B87">
        <w:rPr>
          <w:rFonts w:cs="Times New Roman"/>
          <w:lang w:val="it-IT"/>
        </w:rPr>
        <w:t>Raphe</w:t>
      </w:r>
      <w:proofErr w:type="spellEnd"/>
      <w:r w:rsidRPr="00884B87">
        <w:rPr>
          <w:rFonts w:cs="Times New Roman"/>
          <w:lang w:val="it-IT"/>
        </w:rPr>
        <w:t xml:space="preserve"> </w:t>
      </w:r>
      <w:proofErr w:type="spellStart"/>
      <w:r w:rsidRPr="00884B87">
        <w:rPr>
          <w:rFonts w:cs="Times New Roman"/>
          <w:lang w:val="it-IT"/>
        </w:rPr>
        <w:t>Pallidus</w:t>
      </w:r>
      <w:proofErr w:type="spellEnd"/>
      <w:r>
        <w:rPr>
          <w:rFonts w:cs="Times New Roman"/>
          <w:lang w:val="it-IT"/>
        </w:rPr>
        <w:t xml:space="preserve"> (Gruppi TS), </w:t>
      </w:r>
      <w:r w:rsidR="00927BC5">
        <w:rPr>
          <w:rFonts w:cs="Times New Roman"/>
          <w:lang w:val="it-IT"/>
        </w:rPr>
        <w:t>oppure</w:t>
      </w:r>
      <w:r>
        <w:rPr>
          <w:rFonts w:cs="Times New Roman"/>
          <w:lang w:val="it-IT"/>
        </w:rPr>
        <w:t xml:space="preserve"> in uno stato ipotermico </w:t>
      </w:r>
      <w:r w:rsidR="007C4B95">
        <w:rPr>
          <w:rFonts w:cs="Times New Roman"/>
          <w:lang w:val="it-IT"/>
        </w:rPr>
        <w:t>forzato indotto da anestesia</w:t>
      </w:r>
      <w:r w:rsidR="007C4B95">
        <w:rPr>
          <w:rFonts w:cs="Times New Roman"/>
          <w:lang w:val="it-IT"/>
        </w:rPr>
        <w:t xml:space="preserve"> </w:t>
      </w:r>
      <w:r w:rsidR="007C4B95">
        <w:rPr>
          <w:rFonts w:cs="Times New Roman"/>
          <w:lang w:val="it-IT"/>
        </w:rPr>
        <w:t xml:space="preserve">associata a raffreddamento generalizzato </w:t>
      </w:r>
      <w:r>
        <w:rPr>
          <w:rFonts w:cs="Times New Roman"/>
          <w:lang w:val="it-IT"/>
        </w:rPr>
        <w:t>(Gruppi IF), o</w:t>
      </w:r>
      <w:r w:rsidR="00927BC5">
        <w:rPr>
          <w:rFonts w:cs="Times New Roman"/>
          <w:lang w:val="it-IT"/>
        </w:rPr>
        <w:t xml:space="preserve"> ancora</w:t>
      </w:r>
      <w:r>
        <w:rPr>
          <w:rFonts w:cs="Times New Roman"/>
          <w:lang w:val="it-IT"/>
        </w:rPr>
        <w:t xml:space="preserve"> mantenuti in stato di </w:t>
      </w:r>
      <w:proofErr w:type="spellStart"/>
      <w:r>
        <w:rPr>
          <w:rFonts w:cs="Times New Roman"/>
          <w:lang w:val="it-IT"/>
        </w:rPr>
        <w:t>eutermia</w:t>
      </w:r>
      <w:proofErr w:type="spellEnd"/>
      <w:r>
        <w:rPr>
          <w:rFonts w:cs="Times New Roman"/>
          <w:lang w:val="it-IT"/>
        </w:rPr>
        <w:t xml:space="preserve"> (gruppi di controllo, C). Dopo 4-6 ore gli animali verranno sacrificati e ne verranno dissezionati gli organi, per la valutazione del danno tissutale e al DNA attraverso tecniche istologiche e molecolari.</w:t>
      </w:r>
    </w:p>
    <w:p w14:paraId="0B297123" w14:textId="4FE5F2E7" w:rsidR="00241469" w:rsidRDefault="00241469" w:rsidP="00241469">
      <w:pPr>
        <w:spacing w:after="0" w:line="240" w:lineRule="auto"/>
        <w:jc w:val="both"/>
        <w:rPr>
          <w:rFonts w:cs="Times New Roman"/>
          <w:lang w:val="it-IT"/>
        </w:rPr>
      </w:pPr>
    </w:p>
    <w:p w14:paraId="43A461AF" w14:textId="4878D66E" w:rsidR="00241469" w:rsidRDefault="00241469" w:rsidP="00241469">
      <w:pPr>
        <w:spacing w:after="0" w:line="240" w:lineRule="auto"/>
        <w:jc w:val="both"/>
        <w:rPr>
          <w:rFonts w:cs="Times New Roman"/>
          <w:b/>
          <w:bCs/>
          <w:lang w:val="it-IT"/>
        </w:rPr>
      </w:pPr>
      <w:r w:rsidRPr="00EF6D59">
        <w:rPr>
          <w:rFonts w:cs="Times New Roman"/>
          <w:b/>
          <w:bCs/>
          <w:lang w:val="it-IT"/>
        </w:rPr>
        <w:t>Esperimento</w:t>
      </w:r>
    </w:p>
    <w:p w14:paraId="5EC71299" w14:textId="5B6218D2" w:rsidR="00EF6D59" w:rsidRDefault="00EF6D59" w:rsidP="00241469">
      <w:pPr>
        <w:spacing w:after="0" w:line="240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Valutare il grado di radioprotezione fornito dall’induzione</w:t>
      </w:r>
      <w:r w:rsidR="00927BC5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di uno stato ipotermico (torpore sintetico o ipotermia forzata), successivamente all’esposizione a radiazioni ionizzanti nel ratto.</w:t>
      </w:r>
    </w:p>
    <w:p w14:paraId="62C2CCD0" w14:textId="66382871" w:rsidR="00EF6D59" w:rsidRDefault="00EF6D59" w:rsidP="00241469">
      <w:pPr>
        <w:spacing w:after="0" w:line="240" w:lineRule="auto"/>
        <w:jc w:val="both"/>
        <w:rPr>
          <w:rFonts w:cs="Times New Roman"/>
          <w:lang w:val="it-IT"/>
        </w:rPr>
      </w:pPr>
    </w:p>
    <w:p w14:paraId="7543B377" w14:textId="1BE726C6" w:rsidR="00EF6D59" w:rsidRPr="00EF6D59" w:rsidRDefault="00EF6D59" w:rsidP="00EF6D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it-IT"/>
        </w:rPr>
      </w:pPr>
      <w:r w:rsidRPr="006904FB">
        <w:rPr>
          <w:rFonts w:cs="Times New Roman"/>
          <w:b/>
          <w:bCs/>
          <w:lang w:val="it-IT"/>
        </w:rPr>
        <w:t>Gruppo C.23</w:t>
      </w:r>
      <w:r w:rsidR="006904FB">
        <w:rPr>
          <w:rFonts w:cs="Times New Roman"/>
          <w:b/>
          <w:bCs/>
          <w:lang w:val="it-IT"/>
        </w:rPr>
        <w:t xml:space="preserve"> </w:t>
      </w:r>
      <w:r w:rsidR="006904FB" w:rsidRPr="006904FB">
        <w:rPr>
          <w:rFonts w:cs="Times New Roman"/>
          <w:lang w:val="it-IT"/>
        </w:rPr>
        <w:t>(n=8)</w:t>
      </w:r>
      <w:r w:rsidRPr="00EF6D59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 xml:space="preserve">- irraggiamento seguito da </w:t>
      </w:r>
      <w:proofErr w:type="spellStart"/>
      <w:r>
        <w:rPr>
          <w:rFonts w:cs="Times New Roman"/>
          <w:lang w:val="it-IT"/>
        </w:rPr>
        <w:t>eutermia</w:t>
      </w:r>
      <w:proofErr w:type="spellEnd"/>
      <w:r>
        <w:rPr>
          <w:rFonts w:cs="Times New Roman"/>
          <w:lang w:val="it-IT"/>
        </w:rPr>
        <w:t xml:space="preserve"> ad una temperatura ambientale (Ta) di 23°C</w:t>
      </w:r>
      <w:r w:rsidRPr="00EF6D59">
        <w:rPr>
          <w:rFonts w:cs="Times New Roman"/>
          <w:lang w:val="it-IT"/>
        </w:rPr>
        <w:t xml:space="preserve">  </w:t>
      </w:r>
    </w:p>
    <w:p w14:paraId="4148CDAC" w14:textId="1B6DC735" w:rsidR="00EF6D59" w:rsidRPr="00EF6D59" w:rsidRDefault="00EF6D59" w:rsidP="00EF6D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it-IT"/>
        </w:rPr>
      </w:pPr>
      <w:r w:rsidRPr="006904FB">
        <w:rPr>
          <w:rFonts w:cs="Times New Roman"/>
          <w:b/>
          <w:bCs/>
          <w:lang w:val="it-IT"/>
        </w:rPr>
        <w:t>Gruppo C.30</w:t>
      </w:r>
      <w:r w:rsidR="006904FB">
        <w:rPr>
          <w:rFonts w:cs="Times New Roman"/>
          <w:lang w:val="it-IT"/>
        </w:rPr>
        <w:t xml:space="preserve"> </w:t>
      </w:r>
      <w:r w:rsidR="006904FB" w:rsidRPr="006904FB">
        <w:rPr>
          <w:rFonts w:cs="Times New Roman"/>
          <w:lang w:val="it-IT"/>
        </w:rPr>
        <w:t>(n=8)</w:t>
      </w:r>
      <w:r w:rsidRPr="00EF6D59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 xml:space="preserve">- irraggiamento seguito da </w:t>
      </w:r>
      <w:proofErr w:type="spellStart"/>
      <w:r>
        <w:rPr>
          <w:rFonts w:cs="Times New Roman"/>
          <w:lang w:val="it-IT"/>
        </w:rPr>
        <w:t>eutermia</w:t>
      </w:r>
      <w:proofErr w:type="spellEnd"/>
      <w:r>
        <w:rPr>
          <w:rFonts w:cs="Times New Roman"/>
          <w:lang w:val="it-IT"/>
        </w:rPr>
        <w:t xml:space="preserve"> ad una Ta di 30°C</w:t>
      </w:r>
      <w:r w:rsidRPr="00EF6D59">
        <w:rPr>
          <w:rFonts w:cs="Times New Roman"/>
          <w:lang w:val="it-IT"/>
        </w:rPr>
        <w:t xml:space="preserve">  </w:t>
      </w:r>
    </w:p>
    <w:p w14:paraId="210719A0" w14:textId="103C4930" w:rsidR="00EF6D59" w:rsidRPr="00EF6D59" w:rsidRDefault="00EF6D59" w:rsidP="00EF6D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it-IT"/>
        </w:rPr>
      </w:pPr>
      <w:r w:rsidRPr="006904FB">
        <w:rPr>
          <w:rFonts w:cs="Times New Roman"/>
          <w:b/>
          <w:bCs/>
          <w:lang w:val="it-IT"/>
        </w:rPr>
        <w:t>Gruppo TS.23</w:t>
      </w:r>
      <w:r w:rsidR="006904FB">
        <w:rPr>
          <w:rFonts w:cs="Times New Roman"/>
          <w:lang w:val="it-IT"/>
        </w:rPr>
        <w:t xml:space="preserve"> </w:t>
      </w:r>
      <w:r w:rsidR="006904FB" w:rsidRPr="006904FB">
        <w:rPr>
          <w:rFonts w:cs="Times New Roman"/>
          <w:lang w:val="it-IT"/>
        </w:rPr>
        <w:t>(n=8)</w:t>
      </w:r>
      <w:r w:rsidRPr="00EF6D59">
        <w:rPr>
          <w:rFonts w:cs="Times New Roman"/>
          <w:lang w:val="it-IT"/>
        </w:rPr>
        <w:t xml:space="preserve"> - </w:t>
      </w:r>
      <w:r>
        <w:rPr>
          <w:rFonts w:cs="Times New Roman"/>
          <w:lang w:val="it-IT"/>
        </w:rPr>
        <w:t>irraggiamento seguito da torpore sintetico ad una Ta di 23°C</w:t>
      </w:r>
      <w:r w:rsidRPr="00EF6D59">
        <w:rPr>
          <w:rFonts w:cs="Times New Roman"/>
          <w:lang w:val="it-IT"/>
        </w:rPr>
        <w:t xml:space="preserve">  </w:t>
      </w:r>
    </w:p>
    <w:p w14:paraId="286ED64F" w14:textId="1C5F747C" w:rsidR="00EF6D59" w:rsidRPr="00EF6D59" w:rsidRDefault="00EF6D59" w:rsidP="00EF6D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it-IT"/>
        </w:rPr>
      </w:pPr>
      <w:r w:rsidRPr="006904FB">
        <w:rPr>
          <w:rFonts w:cs="Times New Roman"/>
          <w:b/>
          <w:bCs/>
          <w:lang w:val="it-IT"/>
        </w:rPr>
        <w:t>Gruppo TS.30</w:t>
      </w:r>
      <w:r w:rsidR="006904FB">
        <w:rPr>
          <w:rFonts w:cs="Times New Roman"/>
          <w:lang w:val="it-IT"/>
        </w:rPr>
        <w:t xml:space="preserve"> </w:t>
      </w:r>
      <w:r w:rsidR="006904FB" w:rsidRPr="006904FB">
        <w:rPr>
          <w:rFonts w:cs="Times New Roman"/>
          <w:lang w:val="it-IT"/>
        </w:rPr>
        <w:t>(n=8)</w:t>
      </w:r>
      <w:r w:rsidRPr="00EF6D59">
        <w:rPr>
          <w:rFonts w:cs="Times New Roman"/>
          <w:lang w:val="it-IT"/>
        </w:rPr>
        <w:t xml:space="preserve"> -</w:t>
      </w:r>
      <w:r>
        <w:rPr>
          <w:rFonts w:cs="Times New Roman"/>
          <w:lang w:val="it-IT"/>
        </w:rPr>
        <w:t xml:space="preserve"> irraggiamento seguito da torpore sintetico ad una Ta di 30°C</w:t>
      </w:r>
      <w:r w:rsidRPr="00EF6D59">
        <w:rPr>
          <w:rFonts w:cs="Times New Roman"/>
          <w:lang w:val="it-IT"/>
        </w:rPr>
        <w:t xml:space="preserve">  </w:t>
      </w:r>
    </w:p>
    <w:p w14:paraId="3F205D9B" w14:textId="4D98EF61" w:rsidR="00EF6D59" w:rsidRPr="00EF6D59" w:rsidRDefault="00EF6D59" w:rsidP="00EF6D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it-IT"/>
        </w:rPr>
      </w:pPr>
      <w:r w:rsidRPr="006904FB">
        <w:rPr>
          <w:rFonts w:cs="Times New Roman"/>
          <w:b/>
          <w:bCs/>
          <w:lang w:val="it-IT"/>
        </w:rPr>
        <w:t>Gruppo IF.23</w:t>
      </w:r>
      <w:r w:rsidR="006904FB">
        <w:rPr>
          <w:rFonts w:cs="Times New Roman"/>
          <w:lang w:val="it-IT"/>
        </w:rPr>
        <w:t xml:space="preserve"> </w:t>
      </w:r>
      <w:r w:rsidR="006904FB" w:rsidRPr="006904FB">
        <w:rPr>
          <w:rFonts w:cs="Times New Roman"/>
          <w:lang w:val="it-IT"/>
        </w:rPr>
        <w:t>(n=8)</w:t>
      </w:r>
      <w:r>
        <w:rPr>
          <w:rFonts w:cs="Times New Roman"/>
          <w:lang w:val="it-IT"/>
        </w:rPr>
        <w:t xml:space="preserve"> </w:t>
      </w:r>
      <w:r w:rsidRPr="00EF6D59">
        <w:rPr>
          <w:rFonts w:cs="Times New Roman"/>
          <w:lang w:val="it-IT"/>
        </w:rPr>
        <w:t xml:space="preserve">- </w:t>
      </w:r>
      <w:r>
        <w:rPr>
          <w:rFonts w:cs="Times New Roman"/>
          <w:lang w:val="it-IT"/>
        </w:rPr>
        <w:t>irraggiamento seguito da ipotermia forzata (ad una Ta di 23°C</w:t>
      </w:r>
      <w:r w:rsidRPr="00EF6D59">
        <w:rPr>
          <w:rFonts w:cs="Times New Roman"/>
          <w:lang w:val="it-IT"/>
        </w:rPr>
        <w:t xml:space="preserve">  </w:t>
      </w:r>
    </w:p>
    <w:p w14:paraId="57B3D308" w14:textId="70CE4BA6" w:rsidR="00EF6D59" w:rsidRPr="00EF6D59" w:rsidRDefault="00EF6D59" w:rsidP="003933F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val="it-IT"/>
        </w:rPr>
      </w:pPr>
      <w:r w:rsidRPr="003933F2">
        <w:rPr>
          <w:rFonts w:cs="Times New Roman"/>
          <w:b/>
          <w:bCs/>
          <w:lang w:val="it-IT"/>
        </w:rPr>
        <w:t>Gruppo IF.30</w:t>
      </w:r>
      <w:r w:rsidR="006904FB" w:rsidRPr="003933F2">
        <w:rPr>
          <w:rFonts w:cs="Times New Roman"/>
          <w:lang w:val="it-IT"/>
        </w:rPr>
        <w:t xml:space="preserve"> (n=8)</w:t>
      </w:r>
      <w:r w:rsidRPr="003933F2">
        <w:rPr>
          <w:rFonts w:cs="Times New Roman"/>
          <w:lang w:val="it-IT"/>
        </w:rPr>
        <w:t xml:space="preserve"> - irraggiamento seguito da ipotermia forzata</w:t>
      </w:r>
      <w:r w:rsidR="006904FB" w:rsidRPr="003933F2">
        <w:rPr>
          <w:rFonts w:cs="Times New Roman"/>
          <w:lang w:val="it-IT"/>
        </w:rPr>
        <w:t xml:space="preserve"> </w:t>
      </w:r>
      <w:r w:rsidRPr="003933F2">
        <w:rPr>
          <w:rFonts w:cs="Times New Roman"/>
          <w:lang w:val="it-IT"/>
        </w:rPr>
        <w:t xml:space="preserve">ad una Ta di 30°C  </w:t>
      </w:r>
      <w:r w:rsidRPr="00EF6D59">
        <w:rPr>
          <w:rFonts w:cs="Times New Roman"/>
          <w:lang w:val="it-IT"/>
        </w:rPr>
        <w:t xml:space="preserve"> </w:t>
      </w:r>
    </w:p>
    <w:p w14:paraId="137471F0" w14:textId="77777777" w:rsidR="00EF6D59" w:rsidRPr="003933F2" w:rsidRDefault="00EF6D59" w:rsidP="003933F2">
      <w:pPr>
        <w:spacing w:after="0" w:line="240" w:lineRule="auto"/>
        <w:jc w:val="both"/>
        <w:rPr>
          <w:rFonts w:cs="Times New Roman"/>
          <w:lang w:val="it-IT"/>
        </w:rPr>
      </w:pPr>
    </w:p>
    <w:p w14:paraId="7A62D6CF" w14:textId="77777777" w:rsidR="00DB51D1" w:rsidRPr="00DB51D1" w:rsidRDefault="00DB51D1" w:rsidP="00DB51D1">
      <w:pPr>
        <w:spacing w:after="0" w:line="240" w:lineRule="auto"/>
        <w:ind w:firstLine="180"/>
        <w:jc w:val="both"/>
        <w:rPr>
          <w:rFonts w:cs="Times New Roman"/>
          <w:lang w:val="it-IT"/>
        </w:rPr>
      </w:pPr>
    </w:p>
    <w:p w14:paraId="3CD7CB40" w14:textId="7BC9E7E5" w:rsidR="00DB51D1" w:rsidRPr="007C4B95" w:rsidRDefault="006904FB" w:rsidP="006904FB">
      <w:pPr>
        <w:spacing w:after="0" w:line="240" w:lineRule="auto"/>
        <w:jc w:val="both"/>
        <w:rPr>
          <w:rFonts w:cs="Times New Roman"/>
          <w:b/>
          <w:bCs/>
        </w:rPr>
      </w:pPr>
      <w:proofErr w:type="spellStart"/>
      <w:r w:rsidRPr="007C4B95">
        <w:rPr>
          <w:rFonts w:cs="Times New Roman"/>
          <w:b/>
          <w:bCs/>
        </w:rPr>
        <w:t>Bibliografia</w:t>
      </w:r>
      <w:proofErr w:type="spellEnd"/>
    </w:p>
    <w:p w14:paraId="3D9D32A3" w14:textId="77777777" w:rsidR="00DB51D1" w:rsidRPr="007C4B95" w:rsidRDefault="00DB51D1" w:rsidP="00DB51D1">
      <w:pPr>
        <w:spacing w:after="0" w:line="240" w:lineRule="auto"/>
        <w:ind w:firstLine="180"/>
        <w:jc w:val="both"/>
        <w:rPr>
          <w:rFonts w:cs="Times New Roman"/>
        </w:rPr>
      </w:pPr>
    </w:p>
    <w:p w14:paraId="3C435A37" w14:textId="77777777" w:rsidR="00DB51D1" w:rsidRPr="007C4B95" w:rsidRDefault="00DB51D1" w:rsidP="00DB51D1">
      <w:pPr>
        <w:spacing w:after="0" w:line="240" w:lineRule="auto"/>
        <w:ind w:firstLine="180"/>
        <w:jc w:val="both"/>
        <w:rPr>
          <w:rFonts w:cs="Times New Roman"/>
        </w:rPr>
      </w:pPr>
      <w:r w:rsidRPr="007C4B95">
        <w:rPr>
          <w:rFonts w:cs="Times New Roman"/>
        </w:rPr>
        <w:t xml:space="preserve">Cerri, M. The Central Control of Energy Expenditure: Exploiting Torpor for Medical Applications. </w:t>
      </w:r>
      <w:proofErr w:type="spellStart"/>
      <w:r w:rsidRPr="007C4B95">
        <w:rPr>
          <w:rFonts w:cs="Times New Roman"/>
        </w:rPr>
        <w:t>Annu</w:t>
      </w:r>
      <w:proofErr w:type="spellEnd"/>
      <w:r w:rsidRPr="007C4B95">
        <w:rPr>
          <w:rFonts w:cs="Times New Roman"/>
        </w:rPr>
        <w:t>. Rev. Physiol. 2017, 79, 167–186.</w:t>
      </w:r>
    </w:p>
    <w:p w14:paraId="7EE8CAF1" w14:textId="77777777" w:rsidR="00DB51D1" w:rsidRPr="00DB51D1" w:rsidRDefault="00DB51D1" w:rsidP="00DB51D1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 w:rsidRPr="007C4B95">
        <w:rPr>
          <w:rFonts w:cs="Times New Roman"/>
        </w:rPr>
        <w:t xml:space="preserve">Cerri, M.; </w:t>
      </w:r>
      <w:proofErr w:type="spellStart"/>
      <w:r w:rsidRPr="007C4B95">
        <w:rPr>
          <w:rFonts w:cs="Times New Roman"/>
        </w:rPr>
        <w:t>Mastrotto</w:t>
      </w:r>
      <w:proofErr w:type="spellEnd"/>
      <w:r w:rsidRPr="007C4B95">
        <w:rPr>
          <w:rFonts w:cs="Times New Roman"/>
        </w:rPr>
        <w:t xml:space="preserve">, M.; </w:t>
      </w:r>
      <w:proofErr w:type="spellStart"/>
      <w:r w:rsidRPr="007C4B95">
        <w:rPr>
          <w:rFonts w:cs="Times New Roman"/>
        </w:rPr>
        <w:t>Tupone</w:t>
      </w:r>
      <w:proofErr w:type="spellEnd"/>
      <w:r w:rsidRPr="007C4B95">
        <w:rPr>
          <w:rFonts w:cs="Times New Roman"/>
        </w:rPr>
        <w:t xml:space="preserve">, D.; </w:t>
      </w:r>
      <w:proofErr w:type="spellStart"/>
      <w:r w:rsidRPr="007C4B95">
        <w:rPr>
          <w:rFonts w:cs="Times New Roman"/>
        </w:rPr>
        <w:t>Martelli</w:t>
      </w:r>
      <w:proofErr w:type="spellEnd"/>
      <w:r w:rsidRPr="007C4B95">
        <w:rPr>
          <w:rFonts w:cs="Times New Roman"/>
        </w:rPr>
        <w:t xml:space="preserve">, D.; </w:t>
      </w:r>
      <w:proofErr w:type="spellStart"/>
      <w:r w:rsidRPr="007C4B95">
        <w:rPr>
          <w:rFonts w:cs="Times New Roman"/>
        </w:rPr>
        <w:t>Luppi</w:t>
      </w:r>
      <w:proofErr w:type="spellEnd"/>
      <w:r w:rsidRPr="007C4B95">
        <w:rPr>
          <w:rFonts w:cs="Times New Roman"/>
        </w:rPr>
        <w:t xml:space="preserve">, M.; Perez, E.; Zamboni, G.; Amici, R. The inhibition of neurons in the central nervous pathways for thermoregulatory cold defense induces a suspended animation state in the rat. </w:t>
      </w:r>
      <w:r w:rsidRPr="00DB51D1">
        <w:rPr>
          <w:rFonts w:cs="Times New Roman"/>
          <w:lang w:val="it-IT"/>
        </w:rPr>
        <w:t xml:space="preserve">J. </w:t>
      </w:r>
      <w:proofErr w:type="spellStart"/>
      <w:r w:rsidRPr="00DB51D1">
        <w:rPr>
          <w:rFonts w:cs="Times New Roman"/>
          <w:lang w:val="it-IT"/>
        </w:rPr>
        <w:t>Neurosci</w:t>
      </w:r>
      <w:proofErr w:type="spellEnd"/>
      <w:r w:rsidRPr="00DB51D1">
        <w:rPr>
          <w:rFonts w:cs="Times New Roman"/>
          <w:lang w:val="it-IT"/>
        </w:rPr>
        <w:t>. 2013, 33, 2984–2993.</w:t>
      </w:r>
    </w:p>
    <w:p w14:paraId="239A3F9A" w14:textId="0C1BEAF5" w:rsidR="006904FB" w:rsidRPr="007C4B95" w:rsidRDefault="00DB51D1" w:rsidP="006904FB">
      <w:pPr>
        <w:spacing w:after="0" w:line="240" w:lineRule="auto"/>
        <w:ind w:firstLine="180"/>
        <w:jc w:val="both"/>
        <w:rPr>
          <w:rFonts w:cs="Times New Roman"/>
        </w:rPr>
      </w:pPr>
      <w:r w:rsidRPr="00DB51D1">
        <w:rPr>
          <w:rFonts w:cs="Times New Roman"/>
          <w:lang w:val="it-IT"/>
        </w:rPr>
        <w:t xml:space="preserve">Cerri, M.; </w:t>
      </w:r>
      <w:proofErr w:type="spellStart"/>
      <w:r w:rsidRPr="00DB51D1">
        <w:rPr>
          <w:rFonts w:cs="Times New Roman"/>
          <w:lang w:val="it-IT"/>
        </w:rPr>
        <w:t>Tinganelli</w:t>
      </w:r>
      <w:proofErr w:type="spellEnd"/>
      <w:r w:rsidRPr="00DB51D1">
        <w:rPr>
          <w:rFonts w:cs="Times New Roman"/>
          <w:lang w:val="it-IT"/>
        </w:rPr>
        <w:t xml:space="preserve">, W.; Negrini, M.; </w:t>
      </w:r>
      <w:proofErr w:type="spellStart"/>
      <w:r w:rsidRPr="00DB51D1">
        <w:rPr>
          <w:rFonts w:cs="Times New Roman"/>
          <w:lang w:val="it-IT"/>
        </w:rPr>
        <w:t>Helm</w:t>
      </w:r>
      <w:proofErr w:type="spellEnd"/>
      <w:r w:rsidRPr="00DB51D1">
        <w:rPr>
          <w:rFonts w:cs="Times New Roman"/>
          <w:lang w:val="it-IT"/>
        </w:rPr>
        <w:t xml:space="preserve">, A.; </w:t>
      </w:r>
      <w:proofErr w:type="spellStart"/>
      <w:r w:rsidRPr="00DB51D1">
        <w:rPr>
          <w:rFonts w:cs="Times New Roman"/>
          <w:lang w:val="it-IT"/>
        </w:rPr>
        <w:t>Scifoni</w:t>
      </w:r>
      <w:proofErr w:type="spellEnd"/>
      <w:r w:rsidRPr="00DB51D1">
        <w:rPr>
          <w:rFonts w:cs="Times New Roman"/>
          <w:lang w:val="it-IT"/>
        </w:rPr>
        <w:t xml:space="preserve">, E.; Tommasino, F.; </w:t>
      </w:r>
      <w:proofErr w:type="spellStart"/>
      <w:r w:rsidRPr="00DB51D1">
        <w:rPr>
          <w:rFonts w:cs="Times New Roman"/>
          <w:lang w:val="it-IT"/>
        </w:rPr>
        <w:t>Sioli</w:t>
      </w:r>
      <w:proofErr w:type="spellEnd"/>
      <w:r w:rsidRPr="00DB51D1">
        <w:rPr>
          <w:rFonts w:cs="Times New Roman"/>
          <w:lang w:val="it-IT"/>
        </w:rPr>
        <w:t xml:space="preserve">, M.; Zoccoli, A.; Durante, M. </w:t>
      </w:r>
      <w:proofErr w:type="spellStart"/>
      <w:r w:rsidRPr="00DB51D1">
        <w:rPr>
          <w:rFonts w:cs="Times New Roman"/>
          <w:lang w:val="it-IT"/>
        </w:rPr>
        <w:t>Hibernation</w:t>
      </w:r>
      <w:proofErr w:type="spellEnd"/>
      <w:r w:rsidRPr="00DB51D1">
        <w:rPr>
          <w:rFonts w:cs="Times New Roman"/>
          <w:lang w:val="it-IT"/>
        </w:rPr>
        <w:t xml:space="preserve"> for </w:t>
      </w:r>
      <w:proofErr w:type="spellStart"/>
      <w:r w:rsidRPr="00DB51D1">
        <w:rPr>
          <w:rFonts w:cs="Times New Roman"/>
          <w:lang w:val="it-IT"/>
        </w:rPr>
        <w:t>space</w:t>
      </w:r>
      <w:proofErr w:type="spellEnd"/>
      <w:r w:rsidRPr="00DB51D1">
        <w:rPr>
          <w:rFonts w:cs="Times New Roman"/>
          <w:lang w:val="it-IT"/>
        </w:rPr>
        <w:t xml:space="preserve"> travel: Impact on </w:t>
      </w:r>
      <w:proofErr w:type="spellStart"/>
      <w:r w:rsidRPr="00DB51D1">
        <w:rPr>
          <w:rFonts w:cs="Times New Roman"/>
          <w:lang w:val="it-IT"/>
        </w:rPr>
        <w:t>radioprotection</w:t>
      </w:r>
      <w:proofErr w:type="spellEnd"/>
      <w:r w:rsidRPr="00DB51D1">
        <w:rPr>
          <w:rFonts w:cs="Times New Roman"/>
          <w:lang w:val="it-IT"/>
        </w:rPr>
        <w:t xml:space="preserve">. </w:t>
      </w:r>
      <w:r w:rsidRPr="007C4B95">
        <w:rPr>
          <w:rFonts w:cs="Times New Roman"/>
        </w:rPr>
        <w:t>Life Sci. Space Res. (</w:t>
      </w:r>
      <w:proofErr w:type="spellStart"/>
      <w:r w:rsidRPr="007C4B95">
        <w:rPr>
          <w:rFonts w:cs="Times New Roman"/>
        </w:rPr>
        <w:t>Amst</w:t>
      </w:r>
      <w:proofErr w:type="spellEnd"/>
      <w:r w:rsidRPr="007C4B95">
        <w:rPr>
          <w:rFonts w:cs="Times New Roman"/>
        </w:rPr>
        <w:t>.) 2016, 11, 1–9.</w:t>
      </w:r>
    </w:p>
    <w:p w14:paraId="592E60CD" w14:textId="6145FE9E" w:rsidR="006904FB" w:rsidRPr="007C4B95" w:rsidRDefault="006904FB" w:rsidP="006904FB">
      <w:pPr>
        <w:spacing w:after="0" w:line="240" w:lineRule="auto"/>
        <w:ind w:firstLine="180"/>
        <w:jc w:val="both"/>
        <w:rPr>
          <w:rFonts w:cs="Times New Roman"/>
        </w:rPr>
      </w:pPr>
      <w:r w:rsidRPr="007C4B95">
        <w:rPr>
          <w:rFonts w:cs="Times New Roman"/>
        </w:rPr>
        <w:t xml:space="preserve">Ghosh, S.; </w:t>
      </w:r>
      <w:proofErr w:type="spellStart"/>
      <w:r w:rsidRPr="007C4B95">
        <w:rPr>
          <w:rFonts w:cs="Times New Roman"/>
        </w:rPr>
        <w:t>Indracanti</w:t>
      </w:r>
      <w:proofErr w:type="spellEnd"/>
      <w:r w:rsidRPr="007C4B95">
        <w:rPr>
          <w:rFonts w:cs="Times New Roman"/>
        </w:rPr>
        <w:t xml:space="preserve">, N.; Joshi J.; Ray J.; </w:t>
      </w:r>
      <w:proofErr w:type="spellStart"/>
      <w:r w:rsidRPr="007C4B95">
        <w:rPr>
          <w:rFonts w:cs="Times New Roman"/>
        </w:rPr>
        <w:t>Indraganti</w:t>
      </w:r>
      <w:proofErr w:type="spellEnd"/>
      <w:r w:rsidRPr="007C4B95">
        <w:rPr>
          <w:rFonts w:cs="Times New Roman"/>
        </w:rPr>
        <w:t xml:space="preserve"> P.K. Pharmacologically induced reversible hypometabolic state mitigates radiation induced lethality in mice. Sci Rep 7: 14900(1):1-14, 2017.</w:t>
      </w:r>
    </w:p>
    <w:p w14:paraId="7B694130" w14:textId="77777777" w:rsidR="00DB51D1" w:rsidRPr="00DB51D1" w:rsidRDefault="00DB51D1" w:rsidP="00DB51D1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proofErr w:type="spellStart"/>
      <w:r w:rsidRPr="007C4B95">
        <w:rPr>
          <w:rFonts w:cs="Times New Roman"/>
        </w:rPr>
        <w:t>Tinganelli</w:t>
      </w:r>
      <w:proofErr w:type="spellEnd"/>
      <w:r w:rsidRPr="007C4B95">
        <w:rPr>
          <w:rFonts w:cs="Times New Roman"/>
        </w:rPr>
        <w:t xml:space="preserve"> W, </w:t>
      </w:r>
      <w:proofErr w:type="spellStart"/>
      <w:r w:rsidRPr="007C4B95">
        <w:rPr>
          <w:rFonts w:cs="Times New Roman"/>
        </w:rPr>
        <w:t>Hitrec</w:t>
      </w:r>
      <w:proofErr w:type="spellEnd"/>
      <w:r w:rsidRPr="007C4B95">
        <w:rPr>
          <w:rFonts w:cs="Times New Roman"/>
        </w:rPr>
        <w:t xml:space="preserve"> T, Romani F, </w:t>
      </w:r>
      <w:proofErr w:type="spellStart"/>
      <w:r w:rsidRPr="007C4B95">
        <w:rPr>
          <w:rFonts w:cs="Times New Roman"/>
        </w:rPr>
        <w:t>Simoniello</w:t>
      </w:r>
      <w:proofErr w:type="spellEnd"/>
      <w:r w:rsidRPr="007C4B95">
        <w:rPr>
          <w:rFonts w:cs="Times New Roman"/>
        </w:rPr>
        <w:t xml:space="preserve"> P, </w:t>
      </w:r>
      <w:proofErr w:type="spellStart"/>
      <w:r w:rsidRPr="007C4B95">
        <w:rPr>
          <w:rFonts w:cs="Times New Roman"/>
        </w:rPr>
        <w:t>Squarcio</w:t>
      </w:r>
      <w:proofErr w:type="spellEnd"/>
      <w:r w:rsidRPr="007C4B95">
        <w:rPr>
          <w:rFonts w:cs="Times New Roman"/>
        </w:rPr>
        <w:t xml:space="preserve"> F, </w:t>
      </w:r>
      <w:proofErr w:type="spellStart"/>
      <w:r w:rsidRPr="007C4B95">
        <w:rPr>
          <w:rFonts w:cs="Times New Roman"/>
        </w:rPr>
        <w:t>Stanzani</w:t>
      </w:r>
      <w:proofErr w:type="spellEnd"/>
      <w:r w:rsidRPr="007C4B95">
        <w:rPr>
          <w:rFonts w:cs="Times New Roman"/>
        </w:rPr>
        <w:t xml:space="preserve"> A, </w:t>
      </w:r>
      <w:proofErr w:type="spellStart"/>
      <w:r w:rsidRPr="007C4B95">
        <w:rPr>
          <w:rFonts w:cs="Times New Roman"/>
        </w:rPr>
        <w:t>Piscitiello</w:t>
      </w:r>
      <w:proofErr w:type="spellEnd"/>
      <w:r w:rsidRPr="007C4B95">
        <w:rPr>
          <w:rFonts w:cs="Times New Roman"/>
        </w:rPr>
        <w:t xml:space="preserve"> E, </w:t>
      </w:r>
      <w:proofErr w:type="spellStart"/>
      <w:r w:rsidRPr="007C4B95">
        <w:rPr>
          <w:rFonts w:cs="Times New Roman"/>
        </w:rPr>
        <w:t>Marchesano</w:t>
      </w:r>
      <w:proofErr w:type="spellEnd"/>
      <w:r w:rsidRPr="007C4B95">
        <w:rPr>
          <w:rFonts w:cs="Times New Roman"/>
        </w:rPr>
        <w:t xml:space="preserve"> V, </w:t>
      </w:r>
      <w:proofErr w:type="spellStart"/>
      <w:r w:rsidRPr="007C4B95">
        <w:rPr>
          <w:rFonts w:cs="Times New Roman"/>
        </w:rPr>
        <w:t>Luppi</w:t>
      </w:r>
      <w:proofErr w:type="spellEnd"/>
      <w:r w:rsidRPr="007C4B95">
        <w:rPr>
          <w:rFonts w:cs="Times New Roman"/>
        </w:rPr>
        <w:t xml:space="preserve"> M, </w:t>
      </w:r>
      <w:proofErr w:type="spellStart"/>
      <w:r w:rsidRPr="007C4B95">
        <w:rPr>
          <w:rFonts w:cs="Times New Roman"/>
        </w:rPr>
        <w:t>Sioli</w:t>
      </w:r>
      <w:proofErr w:type="spellEnd"/>
      <w:r w:rsidRPr="007C4B95">
        <w:rPr>
          <w:rFonts w:cs="Times New Roman"/>
        </w:rPr>
        <w:t xml:space="preserve"> M, Helm A, </w:t>
      </w:r>
      <w:proofErr w:type="spellStart"/>
      <w:r w:rsidRPr="007C4B95">
        <w:rPr>
          <w:rFonts w:cs="Times New Roman"/>
        </w:rPr>
        <w:t>Compagnone</w:t>
      </w:r>
      <w:proofErr w:type="spellEnd"/>
      <w:r w:rsidRPr="007C4B95">
        <w:rPr>
          <w:rFonts w:cs="Times New Roman"/>
        </w:rPr>
        <w:t xml:space="preserve"> G, </w:t>
      </w:r>
      <w:proofErr w:type="spellStart"/>
      <w:r w:rsidRPr="007C4B95">
        <w:rPr>
          <w:rFonts w:cs="Times New Roman"/>
        </w:rPr>
        <w:t>Morganti</w:t>
      </w:r>
      <w:proofErr w:type="spellEnd"/>
      <w:r w:rsidRPr="007C4B95">
        <w:rPr>
          <w:rFonts w:cs="Times New Roman"/>
        </w:rPr>
        <w:t xml:space="preserve"> AG, Amici R, </w:t>
      </w:r>
      <w:proofErr w:type="spellStart"/>
      <w:r w:rsidRPr="007C4B95">
        <w:rPr>
          <w:rFonts w:cs="Times New Roman"/>
        </w:rPr>
        <w:t>Negrini</w:t>
      </w:r>
      <w:proofErr w:type="spellEnd"/>
      <w:r w:rsidRPr="007C4B95">
        <w:rPr>
          <w:rFonts w:cs="Times New Roman"/>
        </w:rPr>
        <w:t xml:space="preserve"> M, </w:t>
      </w:r>
      <w:proofErr w:type="spellStart"/>
      <w:r w:rsidRPr="007C4B95">
        <w:rPr>
          <w:rFonts w:cs="Times New Roman"/>
        </w:rPr>
        <w:t>Zoccoli</w:t>
      </w:r>
      <w:proofErr w:type="spellEnd"/>
      <w:r w:rsidRPr="007C4B95">
        <w:rPr>
          <w:rFonts w:cs="Times New Roman"/>
        </w:rPr>
        <w:t xml:space="preserve"> A, Durante M, Cerri M. Hibernation and Radioprotection: Gene Expression in the Liver and Testicle of Rats Irradiated under Synthetic Torpor. </w:t>
      </w:r>
      <w:r w:rsidRPr="00DB51D1">
        <w:rPr>
          <w:rFonts w:cs="Times New Roman"/>
          <w:lang w:val="it-IT"/>
        </w:rPr>
        <w:t xml:space="preserve">Int J </w:t>
      </w:r>
      <w:proofErr w:type="spellStart"/>
      <w:r w:rsidRPr="00DB51D1">
        <w:rPr>
          <w:rFonts w:cs="Times New Roman"/>
          <w:lang w:val="it-IT"/>
        </w:rPr>
        <w:t>Mol</w:t>
      </w:r>
      <w:proofErr w:type="spellEnd"/>
      <w:r w:rsidRPr="00DB51D1">
        <w:rPr>
          <w:rFonts w:cs="Times New Roman"/>
          <w:lang w:val="it-IT"/>
        </w:rPr>
        <w:t xml:space="preserve"> Sci. 2019, 20(2).</w:t>
      </w:r>
    </w:p>
    <w:p w14:paraId="421A131F" w14:textId="086AC1F5" w:rsidR="003C6030" w:rsidRDefault="003C6030" w:rsidP="003C6030">
      <w:pPr>
        <w:pStyle w:val="Titolo2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29F993E" w14:textId="3FC68CB5" w:rsidR="003C6030" w:rsidRDefault="003C6030" w:rsidP="003C6030">
      <w:pPr>
        <w:rPr>
          <w:lang w:val="it-IT"/>
        </w:rPr>
      </w:pPr>
    </w:p>
    <w:p w14:paraId="3F10C38A" w14:textId="012A5011" w:rsidR="003C6030" w:rsidRDefault="003C6030" w:rsidP="003C6030">
      <w:pPr>
        <w:rPr>
          <w:lang w:val="it-IT"/>
        </w:rPr>
      </w:pPr>
    </w:p>
    <w:p w14:paraId="4F4E41DD" w14:textId="77777777" w:rsidR="003C6030" w:rsidRPr="003C6030" w:rsidRDefault="003C6030" w:rsidP="003C6030">
      <w:pPr>
        <w:rPr>
          <w:lang w:val="it-IT"/>
        </w:rPr>
      </w:pPr>
    </w:p>
    <w:p w14:paraId="5B5015EE" w14:textId="77777777" w:rsidR="003C6030" w:rsidRDefault="003C6030" w:rsidP="003C6030">
      <w:pPr>
        <w:pStyle w:val="Titolo2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4220347" w14:textId="2A662381" w:rsidR="003C6030" w:rsidRPr="00450D60" w:rsidRDefault="003C6030" w:rsidP="003C6030">
      <w:pPr>
        <w:pStyle w:val="Titolo2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50D6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ROGRAMMA DI ATTIVITA’ </w:t>
      </w:r>
      <w:r w:rsidRPr="00450D6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DELL’ASSEGNISTA</w:t>
      </w:r>
    </w:p>
    <w:p w14:paraId="27E47CF5" w14:textId="77777777" w:rsidR="003C6030" w:rsidRPr="003C6030" w:rsidRDefault="003C6030" w:rsidP="003C6030">
      <w:pPr>
        <w:rPr>
          <w:rFonts w:cstheme="minorHAnsi"/>
          <w:b/>
          <w:highlight w:val="green"/>
          <w:lang w:val="it-IT"/>
        </w:rPr>
      </w:pPr>
    </w:p>
    <w:p w14:paraId="039A8565" w14:textId="77777777" w:rsidR="003C6030" w:rsidRPr="003C6030" w:rsidRDefault="003C6030" w:rsidP="003C6030">
      <w:pPr>
        <w:rPr>
          <w:rFonts w:cstheme="minorHAnsi"/>
          <w:b/>
          <w:lang w:val="it-IT"/>
        </w:rPr>
      </w:pPr>
      <w:r w:rsidRPr="003C6030">
        <w:rPr>
          <w:rFonts w:cstheme="minorHAnsi"/>
          <w:b/>
          <w:lang w:val="it-IT"/>
        </w:rPr>
        <w:t>L’attività dell’assegnista consisterà in:</w:t>
      </w:r>
    </w:p>
    <w:p w14:paraId="59FC249E" w14:textId="77777777" w:rsidR="003C6030" w:rsidRPr="003C6030" w:rsidRDefault="003C6030" w:rsidP="003C6030">
      <w:pPr>
        <w:pStyle w:val="Paragrafoelenco"/>
        <w:numPr>
          <w:ilvl w:val="0"/>
          <w:numId w:val="4"/>
        </w:numPr>
        <w:spacing w:after="160" w:line="259" w:lineRule="auto"/>
        <w:rPr>
          <w:rFonts w:cstheme="minorHAnsi"/>
          <w:lang w:val="it-IT"/>
        </w:rPr>
      </w:pPr>
      <w:r w:rsidRPr="003C6030">
        <w:rPr>
          <w:rFonts w:cstheme="minorHAnsi"/>
          <w:lang w:val="it-IT"/>
        </w:rPr>
        <w:t>Microchirurgia nel ratto, in particolare:</w:t>
      </w:r>
    </w:p>
    <w:p w14:paraId="3915B2B1" w14:textId="77777777" w:rsidR="003C6030" w:rsidRPr="003C6030" w:rsidRDefault="003C6030" w:rsidP="003C6030">
      <w:pPr>
        <w:pStyle w:val="Paragrafoelenco"/>
        <w:numPr>
          <w:ilvl w:val="0"/>
          <w:numId w:val="3"/>
        </w:numPr>
        <w:spacing w:after="160" w:line="259" w:lineRule="auto"/>
        <w:rPr>
          <w:rFonts w:cstheme="minorHAnsi"/>
          <w:lang w:val="it-IT"/>
        </w:rPr>
      </w:pPr>
      <w:r w:rsidRPr="003C6030">
        <w:rPr>
          <w:rFonts w:cstheme="minorHAnsi"/>
          <w:lang w:val="it-IT"/>
        </w:rPr>
        <w:t>Microchirurgia cranio-encefalica per la somministrazione di sostanze a livello nervoso centrale</w:t>
      </w:r>
    </w:p>
    <w:p w14:paraId="1074FC5B" w14:textId="77777777" w:rsidR="003C6030" w:rsidRPr="003C6030" w:rsidRDefault="003C6030" w:rsidP="003C6030">
      <w:pPr>
        <w:pStyle w:val="Paragrafoelenco"/>
        <w:numPr>
          <w:ilvl w:val="0"/>
          <w:numId w:val="3"/>
        </w:numPr>
        <w:spacing w:after="160" w:line="259" w:lineRule="auto"/>
        <w:rPr>
          <w:rFonts w:cstheme="minorHAnsi"/>
          <w:lang w:val="it-IT"/>
        </w:rPr>
      </w:pPr>
      <w:r w:rsidRPr="003C6030">
        <w:rPr>
          <w:rFonts w:cstheme="minorHAnsi"/>
          <w:lang w:val="it-IT"/>
        </w:rPr>
        <w:t>Impianto di sensori telemetrici per la rilevazione della temperatura corporea</w:t>
      </w:r>
    </w:p>
    <w:p w14:paraId="7301F08B" w14:textId="77777777" w:rsidR="003C6030" w:rsidRPr="003C6030" w:rsidRDefault="003C6030" w:rsidP="003C6030">
      <w:pPr>
        <w:pStyle w:val="Paragrafoelenco"/>
        <w:numPr>
          <w:ilvl w:val="0"/>
          <w:numId w:val="4"/>
        </w:numPr>
        <w:spacing w:after="160" w:line="259" w:lineRule="auto"/>
        <w:rPr>
          <w:rFonts w:cstheme="minorHAnsi"/>
          <w:lang w:val="it-IT"/>
        </w:rPr>
      </w:pPr>
      <w:r w:rsidRPr="003C6030">
        <w:rPr>
          <w:rFonts w:cstheme="minorHAnsi"/>
          <w:lang w:val="it-IT"/>
        </w:rPr>
        <w:t xml:space="preserve">Estrazione degli organi, utilizzo di tecniche immunoistochimiche e biomolecolari per la valutazione </w:t>
      </w:r>
      <w:proofErr w:type="spellStart"/>
      <w:r w:rsidRPr="003C6030">
        <w:rPr>
          <w:rFonts w:cstheme="minorHAnsi"/>
          <w:lang w:val="it-IT"/>
        </w:rPr>
        <w:t>citopatologica</w:t>
      </w:r>
      <w:proofErr w:type="spellEnd"/>
      <w:r w:rsidRPr="003C6030">
        <w:rPr>
          <w:rFonts w:cstheme="minorHAnsi"/>
          <w:lang w:val="it-IT"/>
        </w:rPr>
        <w:t xml:space="preserve"> dei tessuti e la quantificazione del danno al DNA</w:t>
      </w:r>
    </w:p>
    <w:p w14:paraId="2C75FB42" w14:textId="77777777" w:rsidR="003C6030" w:rsidRPr="003C6030" w:rsidRDefault="003C6030" w:rsidP="003C6030">
      <w:pPr>
        <w:pStyle w:val="Paragrafoelenco"/>
        <w:numPr>
          <w:ilvl w:val="0"/>
          <w:numId w:val="4"/>
        </w:numPr>
        <w:spacing w:after="160" w:line="259" w:lineRule="auto"/>
        <w:rPr>
          <w:rFonts w:cstheme="minorHAnsi"/>
          <w:lang w:val="it-IT"/>
        </w:rPr>
      </w:pPr>
      <w:r w:rsidRPr="003C6030">
        <w:rPr>
          <w:rFonts w:cstheme="minorHAnsi"/>
          <w:lang w:val="it-IT"/>
        </w:rPr>
        <w:t>Acquisizione ed analisi statistica dei dati</w:t>
      </w:r>
    </w:p>
    <w:p w14:paraId="4534E912" w14:textId="77777777" w:rsidR="003C6030" w:rsidRPr="003C6030" w:rsidRDefault="003C6030" w:rsidP="003C6030">
      <w:pPr>
        <w:pStyle w:val="Paragrafoelenco"/>
        <w:spacing w:after="0"/>
        <w:ind w:left="0"/>
        <w:rPr>
          <w:rFonts w:cstheme="minorHAnsi"/>
          <w:lang w:val="it-IT"/>
        </w:rPr>
      </w:pPr>
    </w:p>
    <w:p w14:paraId="19DE2611" w14:textId="77777777" w:rsidR="003C6030" w:rsidRPr="003C6030" w:rsidRDefault="003C6030" w:rsidP="003C6030">
      <w:pPr>
        <w:pStyle w:val="Paragrafoelenco"/>
        <w:spacing w:after="0"/>
        <w:ind w:left="0"/>
        <w:jc w:val="both"/>
        <w:rPr>
          <w:rFonts w:cstheme="minorHAnsi"/>
          <w:lang w:val="it-IT"/>
        </w:rPr>
      </w:pPr>
      <w:r w:rsidRPr="003C6030">
        <w:rPr>
          <w:rFonts w:cstheme="minorHAnsi"/>
          <w:lang w:val="it-IT"/>
        </w:rPr>
        <w:t xml:space="preserve">Il tutor ha comprovata esperienza nei metodi </w:t>
      </w:r>
      <w:proofErr w:type="spellStart"/>
      <w:r w:rsidRPr="003C6030">
        <w:rPr>
          <w:rFonts w:cstheme="minorHAnsi"/>
          <w:lang w:val="it-IT"/>
        </w:rPr>
        <w:t>sovramenzionati</w:t>
      </w:r>
      <w:proofErr w:type="spellEnd"/>
      <w:r w:rsidRPr="003C6030">
        <w:rPr>
          <w:rFonts w:cstheme="minorHAnsi"/>
          <w:lang w:val="it-IT"/>
        </w:rPr>
        <w:t xml:space="preserve"> (Cerri et al., 2013, </w:t>
      </w:r>
      <w:proofErr w:type="spellStart"/>
      <w:r w:rsidRPr="003C6030">
        <w:rPr>
          <w:rFonts w:cstheme="minorHAnsi"/>
          <w:lang w:val="it-IT"/>
        </w:rPr>
        <w:t>Tinganelli</w:t>
      </w:r>
      <w:proofErr w:type="spellEnd"/>
      <w:r w:rsidRPr="003C6030">
        <w:rPr>
          <w:rFonts w:cstheme="minorHAnsi"/>
          <w:lang w:val="it-IT"/>
        </w:rPr>
        <w:t xml:space="preserve"> et al., 2019). L’assegnista lavorerà interagendo strettamente con il tutor, che istruirà l’assegnista allo svolgimento e analisi di tutti gli esperimenti proposti. L’assegnista inoltre parteciperà a periodiche riunioni in cui verrà invitato a presentare lo stato di progresso della propria attività, al fine di migliorarne le capacità comunicative.</w:t>
      </w:r>
    </w:p>
    <w:p w14:paraId="7A671B6F" w14:textId="77777777" w:rsidR="003C6030" w:rsidRPr="003C6030" w:rsidRDefault="003C6030" w:rsidP="003C6030">
      <w:pPr>
        <w:keepNext/>
        <w:keepLines/>
        <w:suppressAutoHyphens/>
        <w:jc w:val="both"/>
        <w:rPr>
          <w:rFonts w:cstheme="minorHAnsi"/>
          <w:lang w:val="it-IT"/>
        </w:rPr>
      </w:pPr>
    </w:p>
    <w:p w14:paraId="6094798B" w14:textId="77777777" w:rsidR="003C6030" w:rsidRPr="003C6030" w:rsidRDefault="003C6030" w:rsidP="003C6030">
      <w:pPr>
        <w:keepNext/>
        <w:keepLines/>
        <w:suppressAutoHyphens/>
        <w:jc w:val="both"/>
        <w:rPr>
          <w:rFonts w:cstheme="minorHAnsi"/>
          <w:lang w:val="it-IT"/>
        </w:rPr>
      </w:pPr>
      <w:r w:rsidRPr="003C6030">
        <w:rPr>
          <w:rFonts w:cstheme="minorHAnsi"/>
          <w:lang w:val="it-IT"/>
        </w:rPr>
        <w:t xml:space="preserve">Una singola persona può svolgere </w:t>
      </w:r>
      <w:proofErr w:type="gramStart"/>
      <w:r w:rsidRPr="003C6030">
        <w:rPr>
          <w:rFonts w:cstheme="minorHAnsi"/>
          <w:lang w:val="it-IT"/>
        </w:rPr>
        <w:t>8</w:t>
      </w:r>
      <w:proofErr w:type="gramEnd"/>
      <w:r w:rsidRPr="003C6030">
        <w:rPr>
          <w:rFonts w:cstheme="minorHAnsi"/>
          <w:lang w:val="it-IT"/>
        </w:rPr>
        <w:t xml:space="preserve"> esperimenti al mese. Per tutti gli esperimenti, considerato anche un tasso di imprevisti del 10%, sono necessari 53 animali. Per le analisi immunoistochimiche e biomolecolari sono previsti </w:t>
      </w:r>
      <w:proofErr w:type="gramStart"/>
      <w:r w:rsidRPr="003C6030">
        <w:rPr>
          <w:rFonts w:cstheme="minorHAnsi"/>
          <w:lang w:val="it-IT"/>
        </w:rPr>
        <w:t>4</w:t>
      </w:r>
      <w:proofErr w:type="gramEnd"/>
      <w:r w:rsidRPr="003C6030">
        <w:rPr>
          <w:rFonts w:cstheme="minorHAnsi"/>
          <w:lang w:val="it-IT"/>
        </w:rPr>
        <w:t xml:space="preserve"> mesi di lavoro, mentre l’analisi dei dati e l’elaborazione statistica prevedono un mese di lavoro. Le attività previste da questo progetto sono eseguibili in 12 mesi lavorativi in totale.</w:t>
      </w:r>
    </w:p>
    <w:p w14:paraId="3B07AC07" w14:textId="77777777" w:rsidR="003C6030" w:rsidRPr="009B4ABA" w:rsidRDefault="003C6030" w:rsidP="003C6030">
      <w:pPr>
        <w:keepNext/>
        <w:keepLines/>
        <w:suppressAutoHyphens/>
        <w:rPr>
          <w:rFonts w:cstheme="minorHAnsi"/>
          <w:spacing w:val="-4"/>
        </w:rPr>
      </w:pPr>
      <w:bookmarkStart w:id="0" w:name="OLE_LINK73"/>
      <w:proofErr w:type="spellStart"/>
      <w:r w:rsidRPr="009B4ABA">
        <w:rPr>
          <w:rFonts w:cstheme="minorHAnsi"/>
          <w:spacing w:val="-4"/>
        </w:rPr>
        <w:t>Tab</w:t>
      </w:r>
      <w:r>
        <w:rPr>
          <w:rFonts w:cstheme="minorHAnsi"/>
          <w:spacing w:val="-4"/>
        </w:rPr>
        <w:t>ella</w:t>
      </w:r>
      <w:proofErr w:type="spellEnd"/>
      <w:r w:rsidRPr="009B4ABA">
        <w:rPr>
          <w:rFonts w:cstheme="minorHAnsi"/>
          <w:spacing w:val="-4"/>
        </w:rPr>
        <w:t xml:space="preserve"> 1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796"/>
      </w:tblGrid>
      <w:tr w:rsidR="003C6030" w:rsidRPr="003C6030" w14:paraId="1B64F3CE" w14:textId="77777777" w:rsidTr="007723A2">
        <w:trPr>
          <w:trHeight w:val="452"/>
        </w:trPr>
        <w:tc>
          <w:tcPr>
            <w:tcW w:w="2412" w:type="dxa"/>
          </w:tcPr>
          <w:p w14:paraId="305F5CEA" w14:textId="77777777" w:rsidR="003C6030" w:rsidRPr="008F0FBA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b/>
                <w:spacing w:val="-4"/>
              </w:rPr>
            </w:pPr>
            <w:bookmarkStart w:id="1" w:name="_Hlk486440150"/>
            <w:proofErr w:type="spellStart"/>
            <w:r w:rsidRPr="008F0FBA">
              <w:rPr>
                <w:rFonts w:cstheme="minorHAnsi"/>
                <w:b/>
                <w:spacing w:val="-4"/>
              </w:rPr>
              <w:t>Num</w:t>
            </w:r>
            <w:r>
              <w:rPr>
                <w:rFonts w:cstheme="minorHAnsi"/>
                <w:b/>
                <w:spacing w:val="-4"/>
              </w:rPr>
              <w:t>ero</w:t>
            </w:r>
            <w:proofErr w:type="spellEnd"/>
            <w:r>
              <w:rPr>
                <w:rFonts w:cstheme="minorHAnsi"/>
                <w:b/>
                <w:spacing w:val="-4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4"/>
              </w:rPr>
              <w:t>animali</w:t>
            </w:r>
            <w:proofErr w:type="spellEnd"/>
          </w:p>
        </w:tc>
        <w:tc>
          <w:tcPr>
            <w:tcW w:w="2796" w:type="dxa"/>
          </w:tcPr>
          <w:p w14:paraId="557C44B7" w14:textId="77777777" w:rsidR="003C6030" w:rsidRPr="003C6030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b/>
                <w:spacing w:val="-4"/>
                <w:lang w:val="it-IT"/>
              </w:rPr>
            </w:pPr>
            <w:r w:rsidRPr="003C6030">
              <w:rPr>
                <w:rFonts w:cstheme="minorHAnsi"/>
                <w:b/>
                <w:spacing w:val="-4"/>
                <w:lang w:val="it-IT"/>
              </w:rPr>
              <w:t>Stima dei mesi di lavoro</w:t>
            </w:r>
            <w:r w:rsidRPr="003C6030">
              <w:rPr>
                <w:rFonts w:cstheme="minorHAnsi"/>
                <w:lang w:val="it-IT"/>
              </w:rPr>
              <w:t xml:space="preserve"> (inclusi imprevisti)</w:t>
            </w:r>
          </w:p>
        </w:tc>
      </w:tr>
      <w:bookmarkEnd w:id="1"/>
      <w:tr w:rsidR="003C6030" w:rsidRPr="003C6030" w14:paraId="0B244B4A" w14:textId="77777777" w:rsidTr="003C6030">
        <w:trPr>
          <w:trHeight w:val="1760"/>
        </w:trPr>
        <w:tc>
          <w:tcPr>
            <w:tcW w:w="2412" w:type="dxa"/>
          </w:tcPr>
          <w:p w14:paraId="0AE9D8B7" w14:textId="77777777" w:rsidR="003C6030" w:rsidRPr="003C6030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spacing w:val="-4"/>
                <w:lang w:val="it-IT"/>
              </w:rPr>
            </w:pPr>
            <w:proofErr w:type="gramStart"/>
            <w:r w:rsidRPr="003C6030">
              <w:rPr>
                <w:rFonts w:cstheme="minorHAnsi"/>
                <w:spacing w:val="-4"/>
                <w:lang w:val="it-IT"/>
              </w:rPr>
              <w:t>6</w:t>
            </w:r>
            <w:proofErr w:type="gramEnd"/>
            <w:r w:rsidRPr="003C6030">
              <w:rPr>
                <w:rFonts w:cstheme="minorHAnsi"/>
                <w:spacing w:val="-4"/>
                <w:lang w:val="it-IT"/>
              </w:rPr>
              <w:t xml:space="preserve"> gruppi, </w:t>
            </w:r>
            <w:bookmarkStart w:id="2" w:name="OLE_LINK91"/>
            <w:bookmarkStart w:id="3" w:name="OLE_LINK92"/>
            <w:bookmarkStart w:id="4" w:name="OLE_LINK93"/>
            <w:bookmarkStart w:id="5" w:name="OLE_LINK94"/>
            <w:bookmarkStart w:id="6" w:name="OLE_LINK95"/>
            <w:bookmarkStart w:id="7" w:name="OLE_LINK96"/>
          </w:p>
          <w:p w14:paraId="482BA4C5" w14:textId="77777777" w:rsidR="003C6030" w:rsidRPr="003C6030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spacing w:val="-4"/>
                <w:lang w:val="it-IT"/>
              </w:rPr>
            </w:pPr>
            <w:proofErr w:type="gramStart"/>
            <w:r w:rsidRPr="003C6030">
              <w:rPr>
                <w:rFonts w:cstheme="minorHAnsi"/>
                <w:spacing w:val="-4"/>
                <w:lang w:val="it-IT"/>
              </w:rPr>
              <w:t>8</w:t>
            </w:r>
            <w:proofErr w:type="gramEnd"/>
            <w:r w:rsidRPr="003C6030">
              <w:rPr>
                <w:rFonts w:cstheme="minorHAnsi"/>
                <w:spacing w:val="-4"/>
                <w:lang w:val="it-IT"/>
              </w:rPr>
              <w:t xml:space="preserve"> rat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3C6030">
              <w:rPr>
                <w:rFonts w:cstheme="minorHAnsi"/>
                <w:spacing w:val="-4"/>
                <w:lang w:val="it-IT"/>
              </w:rPr>
              <w:t>ti/gruppo</w:t>
            </w:r>
          </w:p>
          <w:p w14:paraId="4D5CED8F" w14:textId="77777777" w:rsidR="003C6030" w:rsidRPr="003C6030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spacing w:val="-4"/>
                <w:lang w:val="it-IT"/>
              </w:rPr>
            </w:pPr>
            <w:r w:rsidRPr="003C6030">
              <w:rPr>
                <w:rFonts w:cstheme="minorHAnsi"/>
                <w:spacing w:val="-4"/>
                <w:lang w:val="it-IT"/>
              </w:rPr>
              <w:t>48 ratti (+10% per imprevisti)</w:t>
            </w:r>
          </w:p>
          <w:p w14:paraId="0112788B" w14:textId="77777777" w:rsidR="003C6030" w:rsidRPr="003C6030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b/>
                <w:spacing w:val="-4"/>
                <w:lang w:val="it-IT"/>
              </w:rPr>
            </w:pPr>
          </w:p>
        </w:tc>
        <w:tc>
          <w:tcPr>
            <w:tcW w:w="2796" w:type="dxa"/>
          </w:tcPr>
          <w:p w14:paraId="3CA72E0F" w14:textId="77777777" w:rsidR="003C6030" w:rsidRPr="003C6030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spacing w:val="-4"/>
                <w:lang w:val="it-IT"/>
              </w:rPr>
            </w:pPr>
            <w:r w:rsidRPr="003C6030">
              <w:rPr>
                <w:rFonts w:cstheme="minorHAnsi"/>
                <w:spacing w:val="-4"/>
                <w:lang w:val="it-IT"/>
              </w:rPr>
              <w:t>7 (+4 analisi immunoistochimiche e biomolecolari, +1 elaborazione dati)</w:t>
            </w:r>
          </w:p>
          <w:p w14:paraId="749ECCD0" w14:textId="77777777" w:rsidR="003C6030" w:rsidRPr="003C6030" w:rsidRDefault="003C6030" w:rsidP="007723A2">
            <w:pPr>
              <w:keepNext/>
              <w:keepLines/>
              <w:suppressAutoHyphens/>
              <w:jc w:val="center"/>
              <w:rPr>
                <w:rFonts w:cstheme="minorHAnsi"/>
                <w:spacing w:val="-4"/>
                <w:lang w:val="it-IT"/>
              </w:rPr>
            </w:pPr>
          </w:p>
        </w:tc>
      </w:tr>
    </w:tbl>
    <w:p w14:paraId="0A6915F3" w14:textId="77777777" w:rsidR="003C6030" w:rsidRPr="003C6030" w:rsidRDefault="003C6030" w:rsidP="003C6030">
      <w:pPr>
        <w:keepNext/>
        <w:keepLines/>
        <w:suppressAutoHyphens/>
        <w:jc w:val="center"/>
        <w:rPr>
          <w:rFonts w:cstheme="minorHAnsi"/>
          <w:b/>
          <w:bCs/>
          <w:spacing w:val="-4"/>
          <w:lang w:val="it-IT"/>
        </w:rPr>
      </w:pPr>
      <w:bookmarkStart w:id="8" w:name="OLE_LINK90"/>
      <w:bookmarkEnd w:id="0"/>
    </w:p>
    <w:bookmarkEnd w:id="8"/>
    <w:p w14:paraId="7C7BCA5D" w14:textId="77777777" w:rsidR="003C6030" w:rsidRPr="008F0FBA" w:rsidRDefault="003C6030" w:rsidP="003C6030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Bibliografia</w:t>
      </w:r>
      <w:proofErr w:type="spellEnd"/>
    </w:p>
    <w:p w14:paraId="340F4FBE" w14:textId="77777777" w:rsidR="003C6030" w:rsidRPr="003C6030" w:rsidRDefault="003C6030" w:rsidP="003C6030">
      <w:pPr>
        <w:spacing w:after="0" w:line="240" w:lineRule="auto"/>
        <w:ind w:firstLine="180"/>
        <w:jc w:val="both"/>
        <w:rPr>
          <w:rFonts w:cs="Times New Roman"/>
          <w:lang w:val="it-IT"/>
        </w:rPr>
      </w:pPr>
      <w:r w:rsidRPr="0087608D">
        <w:rPr>
          <w:rFonts w:cs="Times New Roman"/>
        </w:rPr>
        <w:t xml:space="preserve">Cerri, M.; </w:t>
      </w:r>
      <w:proofErr w:type="spellStart"/>
      <w:r w:rsidRPr="0087608D">
        <w:rPr>
          <w:rFonts w:cs="Times New Roman"/>
        </w:rPr>
        <w:t>Mastrotto</w:t>
      </w:r>
      <w:proofErr w:type="spellEnd"/>
      <w:r w:rsidRPr="0087608D">
        <w:rPr>
          <w:rFonts w:cs="Times New Roman"/>
        </w:rPr>
        <w:t xml:space="preserve">, M.; </w:t>
      </w:r>
      <w:proofErr w:type="spellStart"/>
      <w:r w:rsidRPr="0087608D">
        <w:rPr>
          <w:rFonts w:cs="Times New Roman"/>
        </w:rPr>
        <w:t>Tupone</w:t>
      </w:r>
      <w:proofErr w:type="spellEnd"/>
      <w:r w:rsidRPr="0087608D">
        <w:rPr>
          <w:rFonts w:cs="Times New Roman"/>
        </w:rPr>
        <w:t xml:space="preserve">, D.; </w:t>
      </w:r>
      <w:proofErr w:type="spellStart"/>
      <w:r w:rsidRPr="0087608D">
        <w:rPr>
          <w:rFonts w:cs="Times New Roman"/>
        </w:rPr>
        <w:t>Martelli</w:t>
      </w:r>
      <w:proofErr w:type="spellEnd"/>
      <w:r w:rsidRPr="0087608D">
        <w:rPr>
          <w:rFonts w:cs="Times New Roman"/>
        </w:rPr>
        <w:t xml:space="preserve">, D.; </w:t>
      </w:r>
      <w:proofErr w:type="spellStart"/>
      <w:r w:rsidRPr="0087608D">
        <w:rPr>
          <w:rFonts w:cs="Times New Roman"/>
        </w:rPr>
        <w:t>Luppi</w:t>
      </w:r>
      <w:proofErr w:type="spellEnd"/>
      <w:r w:rsidRPr="0087608D">
        <w:rPr>
          <w:rFonts w:cs="Times New Roman"/>
        </w:rPr>
        <w:t xml:space="preserve">, M.; Perez, E.; Zamboni, G.; Amici, R. The inhibition of neurons in the central nervous pathways for thermoregulatory cold defense induces a suspended animation state in the rat. </w:t>
      </w:r>
      <w:r w:rsidRPr="003C6030">
        <w:rPr>
          <w:rFonts w:cs="Times New Roman"/>
          <w:lang w:val="it-IT"/>
        </w:rPr>
        <w:t xml:space="preserve">J. </w:t>
      </w:r>
      <w:proofErr w:type="spellStart"/>
      <w:r w:rsidRPr="003C6030">
        <w:rPr>
          <w:rFonts w:cs="Times New Roman"/>
          <w:lang w:val="it-IT"/>
        </w:rPr>
        <w:t>Neurosci</w:t>
      </w:r>
      <w:proofErr w:type="spellEnd"/>
      <w:r w:rsidRPr="003C6030">
        <w:rPr>
          <w:rFonts w:cs="Times New Roman"/>
          <w:lang w:val="it-IT"/>
        </w:rPr>
        <w:t>. 2013, 33, 2984–2993.</w:t>
      </w:r>
    </w:p>
    <w:p w14:paraId="4A72EC89" w14:textId="77777777" w:rsidR="003C6030" w:rsidRPr="008F0FBA" w:rsidRDefault="003C6030" w:rsidP="003C6030">
      <w:pPr>
        <w:spacing w:after="0" w:line="240" w:lineRule="auto"/>
        <w:ind w:firstLine="180"/>
        <w:jc w:val="both"/>
        <w:rPr>
          <w:rFonts w:cstheme="minorHAnsi"/>
        </w:rPr>
      </w:pPr>
      <w:proofErr w:type="spellStart"/>
      <w:r w:rsidRPr="003C6030">
        <w:rPr>
          <w:rFonts w:cs="Times New Roman"/>
          <w:lang w:val="it-IT"/>
        </w:rPr>
        <w:t>Tinganelli</w:t>
      </w:r>
      <w:proofErr w:type="spellEnd"/>
      <w:r w:rsidRPr="003C6030">
        <w:rPr>
          <w:rFonts w:cs="Times New Roman"/>
          <w:lang w:val="it-IT"/>
        </w:rPr>
        <w:t xml:space="preserve"> W, </w:t>
      </w:r>
      <w:proofErr w:type="spellStart"/>
      <w:r w:rsidRPr="003C6030">
        <w:rPr>
          <w:rFonts w:cs="Times New Roman"/>
          <w:lang w:val="it-IT"/>
        </w:rPr>
        <w:t>Hitrec</w:t>
      </w:r>
      <w:proofErr w:type="spellEnd"/>
      <w:r w:rsidRPr="003C6030">
        <w:rPr>
          <w:rFonts w:cs="Times New Roman"/>
          <w:lang w:val="it-IT"/>
        </w:rPr>
        <w:t xml:space="preserve"> T, Romani F, Simoniello P, Squarcio F, Stanzani A, </w:t>
      </w:r>
      <w:proofErr w:type="spellStart"/>
      <w:r w:rsidRPr="003C6030">
        <w:rPr>
          <w:rFonts w:cs="Times New Roman"/>
          <w:lang w:val="it-IT"/>
        </w:rPr>
        <w:t>Piscitiello</w:t>
      </w:r>
      <w:proofErr w:type="spellEnd"/>
      <w:r w:rsidRPr="003C6030">
        <w:rPr>
          <w:rFonts w:cs="Times New Roman"/>
          <w:lang w:val="it-IT"/>
        </w:rPr>
        <w:t xml:space="preserve"> E, Marchesano V, Luppi M, </w:t>
      </w:r>
      <w:proofErr w:type="spellStart"/>
      <w:r w:rsidRPr="003C6030">
        <w:rPr>
          <w:rFonts w:cs="Times New Roman"/>
          <w:lang w:val="it-IT"/>
        </w:rPr>
        <w:t>Sioli</w:t>
      </w:r>
      <w:proofErr w:type="spellEnd"/>
      <w:r w:rsidRPr="003C6030">
        <w:rPr>
          <w:rFonts w:cs="Times New Roman"/>
          <w:lang w:val="it-IT"/>
        </w:rPr>
        <w:t xml:space="preserve"> M, </w:t>
      </w:r>
      <w:proofErr w:type="spellStart"/>
      <w:r w:rsidRPr="003C6030">
        <w:rPr>
          <w:rFonts w:cs="Times New Roman"/>
          <w:lang w:val="it-IT"/>
        </w:rPr>
        <w:t>Helm</w:t>
      </w:r>
      <w:proofErr w:type="spellEnd"/>
      <w:r w:rsidRPr="003C6030">
        <w:rPr>
          <w:rFonts w:cs="Times New Roman"/>
          <w:lang w:val="it-IT"/>
        </w:rPr>
        <w:t xml:space="preserve"> A, Compagnone G, Morganti AG, Amici R, Negrini M, Zoccoli A, Durante M, Cerri M. </w:t>
      </w:r>
      <w:proofErr w:type="spellStart"/>
      <w:r w:rsidRPr="003C6030">
        <w:rPr>
          <w:rFonts w:cs="Times New Roman"/>
          <w:lang w:val="it-IT"/>
        </w:rPr>
        <w:t>Hibernation</w:t>
      </w:r>
      <w:proofErr w:type="spellEnd"/>
      <w:r w:rsidRPr="003C6030">
        <w:rPr>
          <w:rFonts w:cs="Times New Roman"/>
          <w:lang w:val="it-IT"/>
        </w:rPr>
        <w:t xml:space="preserve"> and </w:t>
      </w:r>
      <w:proofErr w:type="spellStart"/>
      <w:r w:rsidRPr="003C6030">
        <w:rPr>
          <w:rFonts w:cs="Times New Roman"/>
          <w:lang w:val="it-IT"/>
        </w:rPr>
        <w:t>Radioprotection</w:t>
      </w:r>
      <w:proofErr w:type="spellEnd"/>
      <w:r w:rsidRPr="003C6030">
        <w:rPr>
          <w:rFonts w:cs="Times New Roman"/>
          <w:lang w:val="it-IT"/>
        </w:rPr>
        <w:t xml:space="preserve">: Gene </w:t>
      </w:r>
      <w:proofErr w:type="spellStart"/>
      <w:r w:rsidRPr="003C6030">
        <w:rPr>
          <w:rFonts w:cs="Times New Roman"/>
          <w:lang w:val="it-IT"/>
        </w:rPr>
        <w:t>Expression</w:t>
      </w:r>
      <w:proofErr w:type="spellEnd"/>
      <w:r w:rsidRPr="003C6030">
        <w:rPr>
          <w:rFonts w:cs="Times New Roman"/>
          <w:lang w:val="it-IT"/>
        </w:rPr>
        <w:t xml:space="preserve"> in the </w:t>
      </w:r>
      <w:proofErr w:type="spellStart"/>
      <w:r w:rsidRPr="003C6030">
        <w:rPr>
          <w:rFonts w:cs="Times New Roman"/>
          <w:lang w:val="it-IT"/>
        </w:rPr>
        <w:t>Liver</w:t>
      </w:r>
      <w:proofErr w:type="spellEnd"/>
      <w:r w:rsidRPr="003C6030">
        <w:rPr>
          <w:rFonts w:cs="Times New Roman"/>
          <w:lang w:val="it-IT"/>
        </w:rPr>
        <w:t xml:space="preserve"> and </w:t>
      </w:r>
      <w:proofErr w:type="spellStart"/>
      <w:r w:rsidRPr="003C6030">
        <w:rPr>
          <w:rFonts w:cs="Times New Roman"/>
          <w:lang w:val="it-IT"/>
        </w:rPr>
        <w:t>Testicle</w:t>
      </w:r>
      <w:proofErr w:type="spellEnd"/>
      <w:r w:rsidRPr="003C6030">
        <w:rPr>
          <w:rFonts w:cs="Times New Roman"/>
          <w:lang w:val="it-IT"/>
        </w:rPr>
        <w:t xml:space="preserve"> of </w:t>
      </w:r>
      <w:proofErr w:type="spellStart"/>
      <w:r w:rsidRPr="003C6030">
        <w:rPr>
          <w:rFonts w:cs="Times New Roman"/>
          <w:lang w:val="it-IT"/>
        </w:rPr>
        <w:t>Rats</w:t>
      </w:r>
      <w:proofErr w:type="spellEnd"/>
      <w:r w:rsidRPr="003C6030">
        <w:rPr>
          <w:rFonts w:cs="Times New Roman"/>
          <w:lang w:val="it-IT"/>
        </w:rPr>
        <w:t xml:space="preserve"> </w:t>
      </w:r>
      <w:proofErr w:type="spellStart"/>
      <w:r w:rsidRPr="003C6030">
        <w:rPr>
          <w:rFonts w:cs="Times New Roman"/>
          <w:lang w:val="it-IT"/>
        </w:rPr>
        <w:t>Irradiated</w:t>
      </w:r>
      <w:proofErr w:type="spellEnd"/>
      <w:r w:rsidRPr="003C6030">
        <w:rPr>
          <w:rFonts w:cs="Times New Roman"/>
          <w:lang w:val="it-IT"/>
        </w:rPr>
        <w:t xml:space="preserve"> under </w:t>
      </w:r>
      <w:proofErr w:type="spellStart"/>
      <w:r w:rsidRPr="003C6030">
        <w:rPr>
          <w:rFonts w:cs="Times New Roman"/>
          <w:lang w:val="it-IT"/>
        </w:rPr>
        <w:t>Synthetic</w:t>
      </w:r>
      <w:proofErr w:type="spellEnd"/>
      <w:r w:rsidRPr="003C6030">
        <w:rPr>
          <w:rFonts w:cs="Times New Roman"/>
          <w:lang w:val="it-IT"/>
        </w:rPr>
        <w:t xml:space="preserve"> </w:t>
      </w:r>
      <w:proofErr w:type="spellStart"/>
      <w:r w:rsidRPr="003C6030">
        <w:rPr>
          <w:rFonts w:cs="Times New Roman"/>
          <w:lang w:val="it-IT"/>
        </w:rPr>
        <w:t>Torpor</w:t>
      </w:r>
      <w:proofErr w:type="spellEnd"/>
      <w:r w:rsidRPr="003C6030">
        <w:rPr>
          <w:rFonts w:cs="Times New Roman"/>
          <w:lang w:val="it-IT"/>
        </w:rPr>
        <w:t xml:space="preserve">. </w:t>
      </w:r>
      <w:r w:rsidRPr="00DB51D1">
        <w:rPr>
          <w:rFonts w:cs="Times New Roman"/>
        </w:rPr>
        <w:t>Int J Mol Sci. 2019, 20(2).</w:t>
      </w:r>
    </w:p>
    <w:p w14:paraId="2E64C700" w14:textId="77777777" w:rsidR="00854DA4" w:rsidRDefault="00B3194B"/>
    <w:sectPr w:rsidR="0085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786"/>
    <w:multiLevelType w:val="hybridMultilevel"/>
    <w:tmpl w:val="D076E042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6F3DAF"/>
    <w:multiLevelType w:val="hybridMultilevel"/>
    <w:tmpl w:val="C8E6D390"/>
    <w:lvl w:ilvl="0" w:tplc="DC30CE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C35E6"/>
    <w:multiLevelType w:val="hybridMultilevel"/>
    <w:tmpl w:val="3ED2869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6D54"/>
    <w:multiLevelType w:val="hybridMultilevel"/>
    <w:tmpl w:val="C7B28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D1"/>
    <w:rsid w:val="00241469"/>
    <w:rsid w:val="003933F2"/>
    <w:rsid w:val="003C6030"/>
    <w:rsid w:val="00426668"/>
    <w:rsid w:val="006904FB"/>
    <w:rsid w:val="007612AC"/>
    <w:rsid w:val="007C4B95"/>
    <w:rsid w:val="00806FF9"/>
    <w:rsid w:val="00927BC5"/>
    <w:rsid w:val="00A46CBF"/>
    <w:rsid w:val="00A64EBC"/>
    <w:rsid w:val="00B3194B"/>
    <w:rsid w:val="00BB738D"/>
    <w:rsid w:val="00BD340F"/>
    <w:rsid w:val="00CA537E"/>
    <w:rsid w:val="00DB51D1"/>
    <w:rsid w:val="00EF6D59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3593"/>
  <w15:chartTrackingRefBased/>
  <w15:docId w15:val="{720321D4-981B-41D6-8009-E60F1269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1D1"/>
    <w:pPr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603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1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40F"/>
    <w:rPr>
      <w:rFonts w:ascii="Segoe UI" w:hAnsi="Segoe UI" w:cs="Segoe UI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6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C6030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Timna Hitrec</dc:creator>
  <cp:keywords/>
  <dc:description/>
  <cp:lastModifiedBy>Matteo Cerri</cp:lastModifiedBy>
  <cp:revision>2</cp:revision>
  <dcterms:created xsi:type="dcterms:W3CDTF">2020-07-09T14:34:00Z</dcterms:created>
  <dcterms:modified xsi:type="dcterms:W3CDTF">2020-07-09T14:34:00Z</dcterms:modified>
</cp:coreProperties>
</file>